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7BA8" w14:textId="77777777" w:rsidR="001C1BA3" w:rsidRPr="008045D8" w:rsidRDefault="001C1BA3" w:rsidP="001C1BA3">
      <w:pPr>
        <w:spacing w:after="0" w:line="240" w:lineRule="auto"/>
        <w:jc w:val="right"/>
        <w:rPr>
          <w:rFonts w:ascii="Times New Roman" w:hAnsi="Times New Roman" w:cs="Times New Roman"/>
        </w:rPr>
      </w:pPr>
      <w:r w:rsidRPr="008045D8">
        <w:rPr>
          <w:rFonts w:ascii="Times New Roman" w:hAnsi="Times New Roman" w:cs="Times New Roman"/>
        </w:rPr>
        <w:t>APSTIPRINĀTA</w:t>
      </w:r>
    </w:p>
    <w:p w14:paraId="3817B44C" w14:textId="75E4A76E" w:rsidR="001C1BA3" w:rsidRPr="008045D8" w:rsidRDefault="001C1BA3" w:rsidP="001C1BA3">
      <w:pPr>
        <w:spacing w:after="0" w:line="240" w:lineRule="auto"/>
        <w:jc w:val="right"/>
        <w:rPr>
          <w:rFonts w:ascii="Times New Roman" w:hAnsi="Times New Roman" w:cs="Times New Roman"/>
        </w:rPr>
      </w:pPr>
      <w:r w:rsidRPr="008045D8">
        <w:rPr>
          <w:rFonts w:ascii="Times New Roman" w:hAnsi="Times New Roman" w:cs="Times New Roman"/>
        </w:rPr>
        <w:t> ar</w:t>
      </w:r>
      <w:r w:rsidR="008045D8">
        <w:rPr>
          <w:rFonts w:ascii="Times New Roman" w:hAnsi="Times New Roman" w:cs="Times New Roman"/>
        </w:rPr>
        <w:t xml:space="preserve"> </w:t>
      </w:r>
      <w:r w:rsidRPr="008045D8">
        <w:rPr>
          <w:rFonts w:ascii="Times New Roman" w:hAnsi="Times New Roman" w:cs="Times New Roman"/>
        </w:rPr>
        <w:t>Sabiedrisko elektronisko plašsaziņas līdzekļu padomes</w:t>
      </w:r>
    </w:p>
    <w:p w14:paraId="006CA067" w14:textId="180225CD" w:rsidR="001C1BA3" w:rsidRPr="00810E2E" w:rsidRDefault="006C2798" w:rsidP="001C1BA3">
      <w:pPr>
        <w:spacing w:after="0" w:line="240" w:lineRule="auto"/>
        <w:jc w:val="right"/>
        <w:rPr>
          <w:rFonts w:ascii="Times New Roman" w:hAnsi="Times New Roman" w:cs="Times New Roman"/>
        </w:rPr>
      </w:pPr>
      <w:r w:rsidRPr="008045D8">
        <w:rPr>
          <w:rFonts w:ascii="Times New Roman" w:hAnsi="Times New Roman" w:cs="Times New Roman"/>
        </w:rPr>
        <w:t>23</w:t>
      </w:r>
      <w:r w:rsidR="001C1BA3" w:rsidRPr="008045D8">
        <w:rPr>
          <w:rFonts w:ascii="Times New Roman" w:hAnsi="Times New Roman" w:cs="Times New Roman"/>
        </w:rPr>
        <w:t>.</w:t>
      </w:r>
      <w:r w:rsidRPr="008045D8">
        <w:rPr>
          <w:rFonts w:ascii="Times New Roman" w:hAnsi="Times New Roman" w:cs="Times New Roman"/>
        </w:rPr>
        <w:t>10.</w:t>
      </w:r>
      <w:r w:rsidR="001C1BA3" w:rsidRPr="008045D8">
        <w:rPr>
          <w:rFonts w:ascii="Times New Roman" w:hAnsi="Times New Roman" w:cs="Times New Roman"/>
        </w:rPr>
        <w:t xml:space="preserve">2025. lēmumu Nr. </w:t>
      </w:r>
      <w:r w:rsidR="008045D8" w:rsidRPr="008045D8">
        <w:rPr>
          <w:rFonts w:ascii="Times New Roman" w:hAnsi="Times New Roman" w:cs="Times New Roman"/>
        </w:rPr>
        <w:t>45/1-1</w:t>
      </w:r>
    </w:p>
    <w:p w14:paraId="2368FD3C" w14:textId="77777777" w:rsidR="001C1BA3" w:rsidRDefault="001C1BA3" w:rsidP="00F53F53">
      <w:pPr>
        <w:pStyle w:val="Subtitle"/>
        <w:spacing w:after="0"/>
        <w:jc w:val="right"/>
        <w:rPr>
          <w:rFonts w:ascii="Times New Roman" w:hAnsi="Times New Roman" w:cs="Times New Roman"/>
          <w:sz w:val="24"/>
          <w:szCs w:val="24"/>
        </w:rPr>
      </w:pPr>
    </w:p>
    <w:p w14:paraId="5F69BD9B" w14:textId="08D043DE" w:rsidR="00F53F53" w:rsidRPr="00A3019F" w:rsidRDefault="002E1A83" w:rsidP="00F53F53">
      <w:pPr>
        <w:pStyle w:val="Subtitle"/>
        <w:spacing w:after="0"/>
        <w:jc w:val="right"/>
        <w:rPr>
          <w:rFonts w:ascii="Times New Roman" w:hAnsi="Times New Roman" w:cs="Times New Roman"/>
          <w:sz w:val="24"/>
          <w:szCs w:val="24"/>
        </w:rPr>
      </w:pPr>
      <w:r w:rsidRPr="00A3019F">
        <w:rPr>
          <w:rFonts w:ascii="Times New Roman" w:hAnsi="Times New Roman" w:cs="Times New Roman"/>
          <w:sz w:val="24"/>
          <w:szCs w:val="24"/>
        </w:rPr>
        <w:t>APSTIRPINĀTA</w:t>
      </w:r>
    </w:p>
    <w:p w14:paraId="1E6D6454" w14:textId="6B2041C2" w:rsidR="00F53F53" w:rsidRPr="00F53F53" w:rsidRDefault="00F53F53" w:rsidP="00F53F53">
      <w:pPr>
        <w:spacing w:after="0"/>
        <w:jc w:val="right"/>
        <w:rPr>
          <w:rFonts w:ascii="Times New Roman" w:hAnsi="Times New Roman" w:cs="Times New Roman"/>
        </w:rPr>
      </w:pPr>
      <w:r w:rsidRPr="00A3019F">
        <w:rPr>
          <w:rFonts w:ascii="Times New Roman" w:hAnsi="Times New Roman" w:cs="Times New Roman"/>
        </w:rPr>
        <w:t>ar valdes 15.10.2025. lēmumu Nr. 1</w:t>
      </w:r>
      <w:r w:rsidR="003F635A" w:rsidRPr="00A3019F">
        <w:rPr>
          <w:rFonts w:ascii="Times New Roman" w:hAnsi="Times New Roman" w:cs="Times New Roman"/>
        </w:rPr>
        <w:t>09</w:t>
      </w:r>
      <w:r w:rsidRPr="00A3019F">
        <w:rPr>
          <w:rFonts w:ascii="Times New Roman" w:hAnsi="Times New Roman" w:cs="Times New Roman"/>
        </w:rPr>
        <w:t>/2-2</w:t>
      </w:r>
    </w:p>
    <w:p w14:paraId="503B4666" w14:textId="77777777" w:rsidR="00F53F53" w:rsidRDefault="00F53F53" w:rsidP="00A701A2">
      <w:pPr>
        <w:pStyle w:val="Subtitle"/>
        <w:rPr>
          <w:rFonts w:ascii="Times New Roman" w:hAnsi="Times New Roman" w:cs="Times New Roman"/>
          <w:sz w:val="24"/>
          <w:szCs w:val="24"/>
        </w:rPr>
      </w:pPr>
    </w:p>
    <w:p w14:paraId="167AC01A" w14:textId="769BC0AB" w:rsidR="00A701A2" w:rsidRPr="009510A2" w:rsidRDefault="00A701A2" w:rsidP="00A701A2">
      <w:pPr>
        <w:pStyle w:val="Subtitle"/>
        <w:rPr>
          <w:rFonts w:ascii="Times New Roman" w:hAnsi="Times New Roman" w:cs="Times New Roman"/>
          <w:b/>
          <w:bCs/>
          <w:sz w:val="24"/>
          <w:szCs w:val="24"/>
        </w:rPr>
      </w:pPr>
      <w:r w:rsidRPr="009510A2">
        <w:rPr>
          <w:rFonts w:ascii="Times New Roman" w:hAnsi="Times New Roman" w:cs="Times New Roman"/>
          <w:b/>
          <w:bCs/>
          <w:sz w:val="24"/>
          <w:szCs w:val="24"/>
        </w:rPr>
        <w:t>VSIA “Latvijas Sabiedriskais medijs”</w:t>
      </w:r>
    </w:p>
    <w:p w14:paraId="7E28620F" w14:textId="77777777" w:rsidR="00A701A2" w:rsidRPr="00F53F53" w:rsidRDefault="00A701A2" w:rsidP="00A701A2">
      <w:pPr>
        <w:pStyle w:val="Title"/>
        <w:rPr>
          <w:rFonts w:ascii="Times New Roman" w:hAnsi="Times New Roman" w:cs="Times New Roman"/>
          <w:color w:val="auto"/>
          <w:sz w:val="24"/>
          <w:szCs w:val="24"/>
        </w:rPr>
      </w:pPr>
      <w:r w:rsidRPr="00F53F53">
        <w:rPr>
          <w:rFonts w:ascii="Times New Roman" w:hAnsi="Times New Roman" w:cs="Times New Roman"/>
          <w:color w:val="auto"/>
          <w:sz w:val="24"/>
          <w:szCs w:val="24"/>
        </w:rPr>
        <w:t>Atalgojuma politika</w:t>
      </w:r>
    </w:p>
    <w:p w14:paraId="63C384F2" w14:textId="74B5FA3F" w:rsidR="00CA5F9B" w:rsidRPr="00B66996" w:rsidRDefault="00CA5F9B" w:rsidP="004D79CF">
      <w:pPr>
        <w:pStyle w:val="Heading1"/>
        <w:jc w:val="center"/>
      </w:pPr>
      <w:r w:rsidRPr="00F953FD">
        <w:t>Politikā lie</w:t>
      </w:r>
      <w:r w:rsidRPr="00B66996">
        <w:t>totie termini un saīsinājumi</w:t>
      </w:r>
    </w:p>
    <w:p w14:paraId="6067C2D8" w14:textId="67EC0238" w:rsidR="00CA5F9B" w:rsidRDefault="00CA5F9B" w:rsidP="004D79CF">
      <w:pPr>
        <w:pStyle w:val="NormalWeb"/>
        <w:jc w:val="both"/>
      </w:pPr>
      <w:r>
        <w:rPr>
          <w:rStyle w:val="Strong"/>
          <w:rFonts w:eastAsiaTheme="majorEastAsia"/>
        </w:rPr>
        <w:t>Atalgojums</w:t>
      </w:r>
      <w:r>
        <w:t xml:space="preserve"> </w:t>
      </w:r>
      <w:r w:rsidR="005E6DD1">
        <w:t xml:space="preserve">jeb </w:t>
      </w:r>
      <w:r w:rsidR="005E6DD1">
        <w:rPr>
          <w:b/>
          <w:bCs/>
        </w:rPr>
        <w:t>Darba samaksa</w:t>
      </w:r>
      <w:r>
        <w:t>– kopums, kas ietver darbiniekam par darbu izmaksājamo pamatalgu, mainīgo daļu, pabalstus un nemonetāros labumus.</w:t>
      </w:r>
    </w:p>
    <w:p w14:paraId="07AAD0F5" w14:textId="31E62539" w:rsidR="00CA5F9B" w:rsidRDefault="005E6DD1" w:rsidP="004D79CF">
      <w:pPr>
        <w:pStyle w:val="NormalWeb"/>
        <w:jc w:val="both"/>
      </w:pPr>
      <w:r>
        <w:rPr>
          <w:rStyle w:val="Strong"/>
          <w:rFonts w:eastAsiaTheme="majorEastAsia"/>
        </w:rPr>
        <w:t>Darba alga</w:t>
      </w:r>
      <w:r w:rsidR="00CA5F9B">
        <w:t xml:space="preserve"> – darba samaksas nemainīgā daļa, kas noteikta darba līgumā atbilstoši amata grupai, amata prasībām, darba slodzei un individuālajam sniegumam.</w:t>
      </w:r>
    </w:p>
    <w:p w14:paraId="3F1EFD7A" w14:textId="77777777" w:rsidR="00CA5F9B" w:rsidRDefault="00CA5F9B" w:rsidP="004D79CF">
      <w:pPr>
        <w:pStyle w:val="NormalWeb"/>
        <w:jc w:val="both"/>
      </w:pPr>
      <w:r>
        <w:rPr>
          <w:rStyle w:val="Strong"/>
          <w:rFonts w:eastAsiaTheme="majorEastAsia"/>
        </w:rPr>
        <w:t>Mainīgā daļa</w:t>
      </w:r>
      <w:r>
        <w:t xml:space="preserve"> – darba samaksas daļa, kas ir atkarīga no darbinieka individuālā darba snieguma, darba apjoma un sasniegtajiem rezultātiem, un ietver piemaksas un prēmijas.</w:t>
      </w:r>
    </w:p>
    <w:p w14:paraId="22EF0D2F" w14:textId="77777777" w:rsidR="00CA5F9B" w:rsidRDefault="00CA5F9B" w:rsidP="004D79CF">
      <w:pPr>
        <w:pStyle w:val="NormalWeb"/>
        <w:jc w:val="both"/>
      </w:pPr>
      <w:r>
        <w:rPr>
          <w:rStyle w:val="Strong"/>
          <w:rFonts w:eastAsiaTheme="majorEastAsia"/>
        </w:rPr>
        <w:t>Piemaksa</w:t>
      </w:r>
      <w:r>
        <w:t xml:space="preserve"> – papildu atlīdzība par papildu darba pienākumu veikšanu, īpaša riska darbu, virsstundu darbu, nakts darbu vai darbu svētku dienās.</w:t>
      </w:r>
    </w:p>
    <w:p w14:paraId="47D99213" w14:textId="77777777" w:rsidR="00CA5F9B" w:rsidRDefault="00CA5F9B" w:rsidP="004D79CF">
      <w:pPr>
        <w:pStyle w:val="NormalWeb"/>
        <w:jc w:val="both"/>
      </w:pPr>
      <w:r>
        <w:rPr>
          <w:rStyle w:val="Strong"/>
          <w:rFonts w:eastAsiaTheme="majorEastAsia"/>
        </w:rPr>
        <w:t>Prēmija</w:t>
      </w:r>
      <w:r>
        <w:t xml:space="preserve"> – monetāra atlīdzība par darbinieka individuālo sniegumu, iniciatīvu un ieguldījumu LSM mērķu un uzdevumu sasniegšanā.</w:t>
      </w:r>
    </w:p>
    <w:p w14:paraId="00C5C01E" w14:textId="77777777" w:rsidR="00CA5F9B" w:rsidRDefault="00CA5F9B" w:rsidP="004D79CF">
      <w:pPr>
        <w:pStyle w:val="NormalWeb"/>
        <w:jc w:val="both"/>
      </w:pPr>
      <w:r>
        <w:rPr>
          <w:rStyle w:val="Strong"/>
          <w:rFonts w:eastAsiaTheme="majorEastAsia"/>
        </w:rPr>
        <w:t>Labumi</w:t>
      </w:r>
      <w:r>
        <w:t xml:space="preserve"> – jebkura cita veida atlīdzība saistībā ar darbu, kas nav darba samaksa, tostarp pabalsti un nemonetārie labumi.</w:t>
      </w:r>
    </w:p>
    <w:p w14:paraId="3D67F0E0" w14:textId="77777777" w:rsidR="00CA5F9B" w:rsidRDefault="00CA5F9B" w:rsidP="004D79CF">
      <w:pPr>
        <w:pStyle w:val="NormalWeb"/>
        <w:jc w:val="both"/>
      </w:pPr>
      <w:r>
        <w:rPr>
          <w:rStyle w:val="Strong"/>
          <w:rFonts w:eastAsiaTheme="majorEastAsia"/>
        </w:rPr>
        <w:t>Pabalsts</w:t>
      </w:r>
      <w:r>
        <w:t xml:space="preserve"> – naudas izteiksmē piešķirts atbalsts darbiniekam noteiktos gadījumos saskaņā ar Darba samaksas nolikumu vai Koplīgumu.</w:t>
      </w:r>
    </w:p>
    <w:p w14:paraId="5790A122" w14:textId="77777777" w:rsidR="00CA5F9B" w:rsidRDefault="00CA5F9B" w:rsidP="004D79CF">
      <w:pPr>
        <w:pStyle w:val="NormalWeb"/>
        <w:jc w:val="both"/>
      </w:pPr>
      <w:r>
        <w:rPr>
          <w:rStyle w:val="Strong"/>
          <w:rFonts w:eastAsiaTheme="majorEastAsia"/>
        </w:rPr>
        <w:t>Nemonetārie labumi</w:t>
      </w:r>
      <w:r>
        <w:t xml:space="preserve"> – labumi, kas sekmē darbinieku labbūtību, motivāciju un profesionālo attīstību (piemēram, apmācības, veselības veicināšanas pasākumi, elastīgs darba laiks u. c.).</w:t>
      </w:r>
    </w:p>
    <w:p w14:paraId="62827FE6" w14:textId="77777777" w:rsidR="00CA5F9B" w:rsidRDefault="00CA5F9B" w:rsidP="004D79CF">
      <w:pPr>
        <w:pStyle w:val="NormalWeb"/>
        <w:jc w:val="both"/>
      </w:pPr>
      <w:r>
        <w:rPr>
          <w:rStyle w:val="Strong"/>
          <w:rFonts w:eastAsiaTheme="majorEastAsia"/>
        </w:rPr>
        <w:t>Darba samaksas nolikums</w:t>
      </w:r>
      <w:r>
        <w:t xml:space="preserve"> – iekšējais normatīvais akts, kas detalizē Politikas īstenošanas kārtību, nosaka amatu grupas, atalgojuma diapazonus, mainīgās daļas piešķiršanas kārtību un labumu veidus.</w:t>
      </w:r>
    </w:p>
    <w:p w14:paraId="43717FA2" w14:textId="77777777" w:rsidR="00CA5F9B" w:rsidRDefault="00CA5F9B" w:rsidP="004D79CF">
      <w:pPr>
        <w:pStyle w:val="NormalWeb"/>
        <w:jc w:val="both"/>
      </w:pPr>
      <w:r>
        <w:rPr>
          <w:rStyle w:val="Strong"/>
          <w:rFonts w:eastAsiaTheme="majorEastAsia"/>
        </w:rPr>
        <w:t>Amatu karte</w:t>
      </w:r>
      <w:r>
        <w:t xml:space="preserve"> – Darba samaksas nolikuma sastāvdaļa, kurā noteikti LSM amati, to grupas, mērķa algas un atalgojuma diapazoni.</w:t>
      </w:r>
    </w:p>
    <w:p w14:paraId="743A44F6" w14:textId="77777777" w:rsidR="00CA5F9B" w:rsidRDefault="00CA5F9B" w:rsidP="004D79CF">
      <w:pPr>
        <w:pStyle w:val="NormalWeb"/>
        <w:jc w:val="both"/>
      </w:pPr>
      <w:r>
        <w:rPr>
          <w:rStyle w:val="Strong"/>
          <w:rFonts w:eastAsiaTheme="majorEastAsia"/>
        </w:rPr>
        <w:t>Amatu grupa</w:t>
      </w:r>
      <w:r>
        <w:t xml:space="preserve"> – amatu kopums ar līdzīgām funkcijām, atbildību un amata prasībām, kam tiek noteikta vienota mērķa alga un diapazons.</w:t>
      </w:r>
    </w:p>
    <w:p w14:paraId="7A748CC5" w14:textId="77777777" w:rsidR="00CA5F9B" w:rsidRDefault="00CA5F9B" w:rsidP="004D79CF">
      <w:pPr>
        <w:pStyle w:val="NormalWeb"/>
        <w:jc w:val="both"/>
      </w:pPr>
      <w:r>
        <w:rPr>
          <w:rStyle w:val="Strong"/>
          <w:rFonts w:eastAsiaTheme="majorEastAsia"/>
        </w:rPr>
        <w:lastRenderedPageBreak/>
        <w:t>Mērķa alga</w:t>
      </w:r>
      <w:r>
        <w:t xml:space="preserve"> – darba tirgum atbilstoša atalgojuma līmenis konkrētai amatu grupai, kas nosaka atalgojuma diapazona vidējo vērtību.</w:t>
      </w:r>
    </w:p>
    <w:p w14:paraId="64496810" w14:textId="77777777" w:rsidR="00CA5F9B" w:rsidRDefault="00CA5F9B" w:rsidP="004D79CF">
      <w:pPr>
        <w:pStyle w:val="NormalWeb"/>
        <w:jc w:val="both"/>
      </w:pPr>
      <w:r>
        <w:rPr>
          <w:rStyle w:val="Strong"/>
          <w:rFonts w:eastAsiaTheme="majorEastAsia"/>
        </w:rPr>
        <w:t>Darba tirgus mediāna</w:t>
      </w:r>
      <w:r>
        <w:t xml:space="preserve"> – darba tirgus rādītājs, kas atspoguļo tipisko atalgojuma līmeni noteiktam amatam vai amatu grupai un tiek izmantots atalgojuma konkurētspējas izvērtēšanai.</w:t>
      </w:r>
    </w:p>
    <w:p w14:paraId="1A87CFF2" w14:textId="77777777" w:rsidR="00342060" w:rsidRPr="00342060" w:rsidRDefault="00342060" w:rsidP="004D79CF">
      <w:pPr>
        <w:pStyle w:val="NormalWeb"/>
        <w:jc w:val="both"/>
      </w:pPr>
      <w:r w:rsidRPr="00342060">
        <w:rPr>
          <w:b/>
          <w:bCs/>
        </w:rPr>
        <w:t xml:space="preserve">Atslēgas darbinieks </w:t>
      </w:r>
      <w:r w:rsidRPr="00342060">
        <w:t>– darbinieks, kura profesionālās zināšanas, kompetence un ieguldījums ir būtisks LSM pamatdarbības nodrošināšanai un attīstībai, un kura noturēšana LSM ir kritiski svarīga organizācijas nepārtrauktas darbības un stratēģisko mērķu sasniegšanai.</w:t>
      </w:r>
    </w:p>
    <w:p w14:paraId="6F2A0972" w14:textId="49D8BAEC" w:rsidR="00CA5F9B" w:rsidRDefault="00CA5F9B" w:rsidP="004D79CF">
      <w:pPr>
        <w:pStyle w:val="NormalWeb"/>
        <w:jc w:val="both"/>
      </w:pPr>
      <w:r>
        <w:rPr>
          <w:rStyle w:val="Strong"/>
          <w:rFonts w:eastAsiaTheme="majorEastAsia"/>
        </w:rPr>
        <w:t>Koplīgums</w:t>
      </w:r>
      <w:r>
        <w:t xml:space="preserve"> – LSM un arodbiedrību noslēgts darba koplīgums, kas reglamentē darba tiesiskās attiecības, tai skaitā atalgojuma un labumu piešķiršanas noteikumus.</w:t>
      </w:r>
    </w:p>
    <w:p w14:paraId="3AB9603D" w14:textId="77777777" w:rsidR="00CA5F9B" w:rsidRDefault="00CA5F9B" w:rsidP="004D79CF">
      <w:pPr>
        <w:pStyle w:val="NormalWeb"/>
        <w:jc w:val="both"/>
      </w:pPr>
      <w:r>
        <w:rPr>
          <w:rStyle w:val="Strong"/>
          <w:rFonts w:eastAsiaTheme="majorEastAsia"/>
        </w:rPr>
        <w:t>LSM</w:t>
      </w:r>
      <w:r>
        <w:t xml:space="preserve"> – VSIA “Latvijas Sabiedriskais medijs”.</w:t>
      </w:r>
    </w:p>
    <w:p w14:paraId="74ADC785" w14:textId="783C44D7" w:rsidR="00CA5F9B" w:rsidRDefault="00A66AFF" w:rsidP="004D79CF">
      <w:pPr>
        <w:pStyle w:val="NormalWeb"/>
        <w:jc w:val="both"/>
      </w:pPr>
      <w:r>
        <w:rPr>
          <w:rStyle w:val="Strong"/>
          <w:rFonts w:eastAsiaTheme="majorEastAsia"/>
        </w:rPr>
        <w:t>Padome</w:t>
      </w:r>
      <w:r w:rsidR="00CA5F9B">
        <w:t xml:space="preserve"> – Sabiedrisko elektronisko plašsaziņas līdzekļu padome.</w:t>
      </w:r>
    </w:p>
    <w:p w14:paraId="49CC1E78" w14:textId="77777777" w:rsidR="00CA5F9B" w:rsidRDefault="00CA5F9B" w:rsidP="004D79CF">
      <w:pPr>
        <w:pStyle w:val="NormalWeb"/>
        <w:jc w:val="both"/>
      </w:pPr>
      <w:r>
        <w:rPr>
          <w:rStyle w:val="Strong"/>
          <w:rFonts w:eastAsiaTheme="majorEastAsia"/>
        </w:rPr>
        <w:t>Politika</w:t>
      </w:r>
      <w:r>
        <w:t xml:space="preserve"> – šī Atalgojuma politika.</w:t>
      </w:r>
    </w:p>
    <w:p w14:paraId="7A6504C5" w14:textId="3A33C2C9" w:rsidR="00CA5F9B" w:rsidRPr="00B66996" w:rsidRDefault="00CA5F9B" w:rsidP="004D79CF">
      <w:pPr>
        <w:pStyle w:val="NormalWeb"/>
        <w:jc w:val="both"/>
      </w:pPr>
      <w:r>
        <w:rPr>
          <w:rStyle w:val="Strong"/>
          <w:rFonts w:eastAsiaTheme="majorEastAsia"/>
        </w:rPr>
        <w:t>Darbinieks</w:t>
      </w:r>
      <w:r>
        <w:t xml:space="preserve"> – jebkura fiziska persona, ar kuru LSM ir noslēgts darba līgums.</w:t>
      </w:r>
    </w:p>
    <w:p w14:paraId="6E46E321" w14:textId="5123C182" w:rsidR="00A701A2" w:rsidRPr="00B66996" w:rsidRDefault="00A701A2" w:rsidP="004D79CF">
      <w:pPr>
        <w:pStyle w:val="Heading1"/>
        <w:jc w:val="center"/>
      </w:pPr>
      <w:r w:rsidRPr="00B66996">
        <w:t>Vispārīgie noteikumi</w:t>
      </w:r>
    </w:p>
    <w:p w14:paraId="30844D05" w14:textId="02256DCF" w:rsidR="00A701A2" w:rsidRPr="00B66996" w:rsidRDefault="00A701A2" w:rsidP="00B66996">
      <w:pPr>
        <w:pStyle w:val="Level1Numbered"/>
      </w:pPr>
      <w:r w:rsidRPr="00B66996">
        <w:t xml:space="preserve">Atalgojuma politikas (turpmāk – Politika) mērķis ir </w:t>
      </w:r>
      <w:r w:rsidR="00904879" w:rsidRPr="00B66996">
        <w:t xml:space="preserve">piesaistīt un noturēt profesionālus, kvalificētus, motivētus un atbildīgus darbiniekus, lai ilgtermiņā nodrošinātu </w:t>
      </w:r>
      <w:r w:rsidR="00CA5F9B" w:rsidRPr="00B66996">
        <w:t>LSM</w:t>
      </w:r>
      <w:r w:rsidR="00904879" w:rsidRPr="00B66996">
        <w:t xml:space="preserve"> vispārējā stratēģiskā mērķa </w:t>
      </w:r>
      <w:r w:rsidR="00AA3266" w:rsidRPr="00B66996">
        <w:t>sasniegšanu</w:t>
      </w:r>
      <w:r w:rsidR="00B2108D" w:rsidRPr="00B66996">
        <w:t xml:space="preserve">, </w:t>
      </w:r>
      <w:r w:rsidR="00904879" w:rsidRPr="00B66996">
        <w:t>darbības pamatprincipu ievērošanu,</w:t>
      </w:r>
      <w:r w:rsidR="00B2108D" w:rsidRPr="00B66996">
        <w:t xml:space="preserve"> </w:t>
      </w:r>
      <w:r w:rsidR="00AA3266" w:rsidRPr="00B66996">
        <w:t xml:space="preserve">vidējā termiņa darbības stratēģijas </w:t>
      </w:r>
      <w:r w:rsidR="00904879" w:rsidRPr="00B66996">
        <w:t xml:space="preserve">un </w:t>
      </w:r>
      <w:r w:rsidR="003C76DA" w:rsidRPr="00B66996">
        <w:t xml:space="preserve">sabiedriskā pasūtījuma </w:t>
      </w:r>
      <w:r w:rsidR="00904879" w:rsidRPr="00B66996">
        <w:t>plāna izpild</w:t>
      </w:r>
      <w:r w:rsidR="00B2108D" w:rsidRPr="00B66996">
        <w:t>i</w:t>
      </w:r>
      <w:r w:rsidR="00904879" w:rsidRPr="00B66996">
        <w:t xml:space="preserve">, </w:t>
      </w:r>
      <w:r w:rsidR="001477EF" w:rsidRPr="00B66996">
        <w:t>kā arī</w:t>
      </w:r>
      <w:r w:rsidR="00904879" w:rsidRPr="00B66996">
        <w:t xml:space="preserve"> </w:t>
      </w:r>
      <w:r w:rsidRPr="00B66996">
        <w:t>noteikt pamatprincipus, pēc kuriem tiek veidota un īstenota atalgojuma sistēma.</w:t>
      </w:r>
    </w:p>
    <w:p w14:paraId="469F520A" w14:textId="19ABFB6B" w:rsidR="00D0756F" w:rsidRPr="00B66996" w:rsidRDefault="00904879" w:rsidP="00B66996">
      <w:pPr>
        <w:pStyle w:val="Level1Numbered"/>
      </w:pPr>
      <w:r w:rsidRPr="00B66996">
        <w:t>Politikas uzdevums ir izveidot vienotus</w:t>
      </w:r>
      <w:r w:rsidR="00AA3266" w:rsidRPr="00B66996">
        <w:t xml:space="preserve">, </w:t>
      </w:r>
      <w:r w:rsidR="001477EF" w:rsidRPr="00B66996">
        <w:t xml:space="preserve">atklātus </w:t>
      </w:r>
      <w:r w:rsidRPr="00B66996">
        <w:t xml:space="preserve">un taisnīgus atalgojuma pamatprincipus, nodrošinot darba tirgum un </w:t>
      </w:r>
      <w:r w:rsidR="003C76DA" w:rsidRPr="00B66996">
        <w:t>LSM</w:t>
      </w:r>
      <w:r w:rsidRPr="00B66996">
        <w:t xml:space="preserve"> finanšu iespējām atbilstošu atalgojumu. </w:t>
      </w:r>
    </w:p>
    <w:p w14:paraId="5E8B7F2C" w14:textId="6B93A8B6" w:rsidR="00A701A2" w:rsidRPr="00B66996" w:rsidRDefault="00A701A2" w:rsidP="00B66996">
      <w:pPr>
        <w:pStyle w:val="Level1Numbered"/>
      </w:pPr>
      <w:r w:rsidRPr="00B66996">
        <w:t xml:space="preserve">Politika </w:t>
      </w:r>
      <w:r w:rsidR="00AA3266" w:rsidRPr="00B66996">
        <w:t>ir vērsta uz LSM attīstību ilgtermiņā, nodrošinot darbiniekiem stabilu darba vidi, vienlīdzīgu attieksmi, finanšu stabilitāti</w:t>
      </w:r>
      <w:r w:rsidRPr="00B66996">
        <w:t xml:space="preserve">, atalgojuma atbilstību veicamajam darbam, darba slodzei un </w:t>
      </w:r>
      <w:r w:rsidR="00804BFE" w:rsidRPr="00B66996">
        <w:t xml:space="preserve">katra </w:t>
      </w:r>
      <w:r w:rsidRPr="00B66996">
        <w:t>darbinieka individuālajam sniegumam</w:t>
      </w:r>
      <w:r w:rsidR="00AA3266" w:rsidRPr="00B66996">
        <w:t xml:space="preserve">. </w:t>
      </w:r>
    </w:p>
    <w:p w14:paraId="289AAA54" w14:textId="48179CA5" w:rsidR="00A701A2" w:rsidRPr="00B66996" w:rsidRDefault="00A701A2" w:rsidP="00B66996">
      <w:pPr>
        <w:pStyle w:val="Level1Numbered"/>
      </w:pPr>
      <w:r w:rsidRPr="00B66996">
        <w:t xml:space="preserve">Atalgojums LSM tiek noteikts, ievērojot Darba likumu, Publiskas personas kapitāla daļu un kapitālsabiedrību pārvaldības likumu, </w:t>
      </w:r>
      <w:r w:rsidR="00AA3266" w:rsidRPr="00B66996">
        <w:t xml:space="preserve">Ministru kabineta noteikumus, </w:t>
      </w:r>
      <w:r w:rsidRPr="00B66996">
        <w:t>LSM un arodbiedrību</w:t>
      </w:r>
      <w:r w:rsidR="00A178B6" w:rsidRPr="00B66996">
        <w:t xml:space="preserve"> -</w:t>
      </w:r>
      <w:r w:rsidRPr="00B66996">
        <w:t xml:space="preserve"> “Latvijas Radio Arodbiedrība”, “Latvijas Televīzijas arodbiedrība” un “Televīzijas tehnisko darbinieku arodbiedrība” (turpmāk – arodbiedrības) noslēgto darba koplīgumu (turpmāk – Koplīgums), citus ārējos </w:t>
      </w:r>
      <w:r w:rsidR="00AA3266" w:rsidRPr="00B66996">
        <w:t xml:space="preserve">un iekšējos </w:t>
      </w:r>
      <w:r w:rsidRPr="00B66996">
        <w:t>normatīvos aktus</w:t>
      </w:r>
      <w:r w:rsidR="00B2108D" w:rsidRPr="00B66996">
        <w:t>, kā arī labās prakses piemērus</w:t>
      </w:r>
      <w:r w:rsidRPr="00B66996">
        <w:t>.</w:t>
      </w:r>
    </w:p>
    <w:p w14:paraId="2DFD656B" w14:textId="18FDE805" w:rsidR="00B2108D" w:rsidRDefault="00B2108D" w:rsidP="00B66996">
      <w:pPr>
        <w:pStyle w:val="Level1Numbered"/>
      </w:pPr>
      <w:r w:rsidRPr="00B66996">
        <w:t>Politika ir saistoša visiem LSM darbiniekiem. Politiku nepiemēro LSM valdes locekļu atalgojuma noteikšanai.</w:t>
      </w:r>
      <w:r w:rsidR="001477EF" w:rsidRPr="00FC269C">
        <w:t xml:space="preserve"> Darba samaksa LSM valdes locekļiem tiek noteikta saskaņā ar </w:t>
      </w:r>
      <w:r w:rsidR="00A66AFF">
        <w:t>Padomes</w:t>
      </w:r>
      <w:r w:rsidR="00A66AFF" w:rsidRPr="00FC269C">
        <w:t xml:space="preserve"> </w:t>
      </w:r>
      <w:r w:rsidR="001477EF" w:rsidRPr="00FC269C">
        <w:t>lēmumu atbilstoši ārējiem normatīvajiem aktiem, kas regulē valsts kapitālsabiedrību valdes locekļu atlīdzību.</w:t>
      </w:r>
    </w:p>
    <w:p w14:paraId="3EB27453" w14:textId="75D8F635" w:rsidR="004D2CC0" w:rsidRPr="00FC269C" w:rsidRDefault="004D2CC0" w:rsidP="004D2CC0">
      <w:pPr>
        <w:pStyle w:val="Level1Numbered"/>
        <w:rPr>
          <w:lang w:eastAsia="lv-LV"/>
        </w:rPr>
      </w:pPr>
      <w:r w:rsidRPr="00BC21D0">
        <w:rPr>
          <w:lang w:eastAsia="lv-LV"/>
        </w:rPr>
        <w:t xml:space="preserve">Uzņēmuma, autora un izpildītāja līguma slēgšanas kārtību un iekšējās kontroles procedūras par uzņēmuma, autora un izpildītāja līgumā noteikto uzdevumu izpildi nosaka </w:t>
      </w:r>
      <w:r>
        <w:rPr>
          <w:lang w:eastAsia="lv-LV"/>
        </w:rPr>
        <w:t>LSM</w:t>
      </w:r>
      <w:r w:rsidRPr="00BC21D0">
        <w:rPr>
          <w:lang w:eastAsia="lv-LV"/>
        </w:rPr>
        <w:t xml:space="preserve"> Noteikumi par uzņēmuma, autora un izpildītāja līguma slēgšanas kārtību.</w:t>
      </w:r>
    </w:p>
    <w:p w14:paraId="79C257C9" w14:textId="665181E0" w:rsidR="00290F41" w:rsidRPr="00B66996" w:rsidRDefault="00290F41" w:rsidP="004D79CF">
      <w:pPr>
        <w:pStyle w:val="Heading1"/>
        <w:jc w:val="center"/>
      </w:pPr>
      <w:r w:rsidRPr="00B66996">
        <w:t>Darba samaksas nolikums</w:t>
      </w:r>
    </w:p>
    <w:p w14:paraId="763CAA43" w14:textId="5A038540" w:rsidR="00000694" w:rsidRPr="00B66996" w:rsidRDefault="00D0756F" w:rsidP="00B66996">
      <w:pPr>
        <w:pStyle w:val="Level1Numbered"/>
      </w:pPr>
      <w:r w:rsidRPr="00B66996">
        <w:t>Politikā noteikt</w:t>
      </w:r>
      <w:r w:rsidR="00000694" w:rsidRPr="00B66996">
        <w:t>os</w:t>
      </w:r>
      <w:r w:rsidRPr="00B66996">
        <w:t xml:space="preserve"> jautājum</w:t>
      </w:r>
      <w:r w:rsidR="00000694" w:rsidRPr="00B66996">
        <w:t>us detalizē</w:t>
      </w:r>
      <w:r w:rsidR="00C52B87" w:rsidRPr="00B66996">
        <w:t xml:space="preserve">, </w:t>
      </w:r>
      <w:r w:rsidR="00804BFE" w:rsidRPr="00B66996">
        <w:t xml:space="preserve">kā arī </w:t>
      </w:r>
      <w:r w:rsidR="00C52B87" w:rsidRPr="00B66996">
        <w:t>atalgojuma politikas principu īstenošanu</w:t>
      </w:r>
      <w:r w:rsidR="00804BFE" w:rsidRPr="00B66996">
        <w:t>,</w:t>
      </w:r>
      <w:r w:rsidR="00C52B87" w:rsidRPr="00B66996">
        <w:t xml:space="preserve"> atalgojuma un motivācijas sistēmas izveidošanu, ieviešanu un uzturēšanu nodrošina </w:t>
      </w:r>
      <w:r w:rsidRPr="00B66996">
        <w:t>Darba samaksas nolikum</w:t>
      </w:r>
      <w:r w:rsidR="00000694" w:rsidRPr="00B66996">
        <w:t xml:space="preserve">s, kura neatņemama sastāvdaļa ir </w:t>
      </w:r>
      <w:r w:rsidRPr="00B66996">
        <w:t>Amatu kart</w:t>
      </w:r>
      <w:r w:rsidR="00000694" w:rsidRPr="00B66996">
        <w:t xml:space="preserve">e, kas nosaka atalgojuma diapazonu katram amatam. </w:t>
      </w:r>
    </w:p>
    <w:p w14:paraId="3B17AEA0" w14:textId="2A60C179" w:rsidR="001B11B8" w:rsidRPr="00B66996" w:rsidRDefault="00E30606" w:rsidP="00B66996">
      <w:pPr>
        <w:pStyle w:val="Level1Numbered"/>
      </w:pPr>
      <w:r w:rsidRPr="00B66996">
        <w:t>Amati tiek apvienoti amatu grupās</w:t>
      </w:r>
      <w:r w:rsidR="00C52B87" w:rsidRPr="00B66996">
        <w:t xml:space="preserve">, </w:t>
      </w:r>
      <w:r w:rsidR="00B6318A" w:rsidRPr="00B66996">
        <w:t>izstrādā</w:t>
      </w:r>
      <w:r w:rsidR="00C52B87" w:rsidRPr="00B66996">
        <w:t>jot</w:t>
      </w:r>
      <w:r w:rsidR="00B6318A" w:rsidRPr="00B66996">
        <w:t xml:space="preserve"> noteikum</w:t>
      </w:r>
      <w:r w:rsidR="00C52B87" w:rsidRPr="00B66996">
        <w:t>us</w:t>
      </w:r>
      <w:r w:rsidR="00B6318A" w:rsidRPr="00B66996">
        <w:t xml:space="preserve"> </w:t>
      </w:r>
      <w:r w:rsidRPr="00B66996">
        <w:t>amatu</w:t>
      </w:r>
      <w:r w:rsidR="00B6318A" w:rsidRPr="00B66996">
        <w:t xml:space="preserve"> grupām</w:t>
      </w:r>
      <w:r w:rsidRPr="00B66996">
        <w:t xml:space="preserve">, </w:t>
      </w:r>
      <w:r w:rsidR="001B11B8" w:rsidRPr="00B66996">
        <w:t xml:space="preserve"> kurām nosaka mērķa algas un atbilstošus atalgojuma diapazonus.</w:t>
      </w:r>
      <w:r w:rsidR="00A178B6" w:rsidRPr="00B66996">
        <w:t xml:space="preserve"> </w:t>
      </w:r>
    </w:p>
    <w:p w14:paraId="6A8DA93A" w14:textId="65EAC1F1" w:rsidR="00000694" w:rsidRPr="00A3019F" w:rsidRDefault="001B11B8" w:rsidP="00B66996">
      <w:pPr>
        <w:pStyle w:val="Level1Numbered"/>
      </w:pPr>
      <w:r w:rsidRPr="00A3019F">
        <w:t>D</w:t>
      </w:r>
      <w:r w:rsidR="00000694" w:rsidRPr="00A3019F">
        <w:t>arba samaksas konkurētspējas noteikšanai</w:t>
      </w:r>
      <w:r w:rsidRPr="00A3019F">
        <w:t xml:space="preserve"> kā salīdzināšanas kritērijs tiek izmantota </w:t>
      </w:r>
      <w:r w:rsidR="001477EF" w:rsidRPr="00A3019F">
        <w:t xml:space="preserve">atalgojuma pētījumos noteiktā </w:t>
      </w:r>
      <w:r w:rsidR="008705D0" w:rsidRPr="00A3019F">
        <w:t xml:space="preserve">atalgojuma </w:t>
      </w:r>
      <w:r w:rsidR="001477EF" w:rsidRPr="00A3019F">
        <w:t>mediāna attiecīgajam amatam vai amatu grupai</w:t>
      </w:r>
      <w:r w:rsidR="008705D0" w:rsidRPr="00A3019F">
        <w:t xml:space="preserve"> darba tirgū.</w:t>
      </w:r>
    </w:p>
    <w:p w14:paraId="60A34649" w14:textId="1FDEA99D" w:rsidR="00634AAF" w:rsidRPr="00B66996" w:rsidRDefault="00000694" w:rsidP="00B66996">
      <w:pPr>
        <w:pStyle w:val="Level1Numbered"/>
      </w:pPr>
      <w:r w:rsidRPr="00B66996">
        <w:t xml:space="preserve">Jauns amats tiek novērtēts pēc </w:t>
      </w:r>
      <w:r w:rsidR="008705D0" w:rsidRPr="00B66996">
        <w:t>Darba samaksas nolikumā noteiktas Amatu kartes izstrādes un papildināšanas</w:t>
      </w:r>
      <w:r w:rsidRPr="00B66996">
        <w:t xml:space="preserve"> metodoloģijas un iekļauts Amatu kartē ar atbilstošu atalgojuma diapazonu.</w:t>
      </w:r>
    </w:p>
    <w:p w14:paraId="25EDE5EB" w14:textId="3B08905C" w:rsidR="00A701A2" w:rsidRPr="00B66996" w:rsidRDefault="00A701A2" w:rsidP="004D79CF">
      <w:pPr>
        <w:pStyle w:val="Heading1"/>
        <w:jc w:val="center"/>
      </w:pPr>
      <w:r w:rsidRPr="00B66996">
        <w:t>Atalgojuma struktūra</w:t>
      </w:r>
    </w:p>
    <w:p w14:paraId="69B7E3BE" w14:textId="3C1DA7C1" w:rsidR="00A701A2" w:rsidRPr="00F53F53" w:rsidRDefault="008705D0" w:rsidP="00B66996">
      <w:pPr>
        <w:pStyle w:val="Level1Numbered"/>
      </w:pPr>
      <w:r>
        <w:t>Darba samaksu</w:t>
      </w:r>
      <w:r w:rsidR="00A701A2" w:rsidRPr="00F53F53">
        <w:t xml:space="preserve"> veido šādi elementi:</w:t>
      </w:r>
    </w:p>
    <w:p w14:paraId="1CE0B48E" w14:textId="5BD901B3" w:rsidR="008705D0" w:rsidRPr="00B66996" w:rsidRDefault="00A701A2" w:rsidP="00FC269C">
      <w:pPr>
        <w:pStyle w:val="Level2Numbered"/>
        <w:rPr>
          <w:rStyle w:val="Level2NumberedChar"/>
        </w:rPr>
      </w:pPr>
      <w:r w:rsidRPr="00B66996">
        <w:rPr>
          <w:rStyle w:val="Level2NumberedChar"/>
        </w:rPr>
        <w:t xml:space="preserve">Darba </w:t>
      </w:r>
      <w:r w:rsidR="008705D0" w:rsidRPr="00B66996">
        <w:rPr>
          <w:rStyle w:val="Level2NumberedChar"/>
        </w:rPr>
        <w:t>alga</w:t>
      </w:r>
      <w:r w:rsidR="005E6DD1" w:rsidRPr="00B66996">
        <w:rPr>
          <w:rStyle w:val="Level2NumberedChar"/>
        </w:rPr>
        <w:t>;</w:t>
      </w:r>
    </w:p>
    <w:p w14:paraId="7EE194EE" w14:textId="424B9D07" w:rsidR="00A701A2" w:rsidRPr="00B66996" w:rsidRDefault="008705D0" w:rsidP="00FC269C">
      <w:pPr>
        <w:pStyle w:val="Level2Numbered"/>
        <w:rPr>
          <w:rStyle w:val="Level2NumberedChar"/>
        </w:rPr>
      </w:pPr>
      <w:r w:rsidRPr="00B66996">
        <w:rPr>
          <w:rStyle w:val="Level2NumberedChar"/>
        </w:rPr>
        <w:t>Mainīgā samaksas daļa</w:t>
      </w:r>
      <w:r w:rsidR="00A701A2" w:rsidRPr="00B66996">
        <w:rPr>
          <w:rStyle w:val="Level2NumberedChar"/>
        </w:rPr>
        <w:t>;</w:t>
      </w:r>
    </w:p>
    <w:p w14:paraId="329A26DD" w14:textId="560B4F3E" w:rsidR="00A701A2" w:rsidRPr="00FC269C" w:rsidRDefault="00A701A2" w:rsidP="00FC269C">
      <w:pPr>
        <w:pStyle w:val="Level2Numbered"/>
        <w:rPr>
          <w:rStyle w:val="Level2NumberedChar"/>
        </w:rPr>
      </w:pPr>
      <w:r w:rsidRPr="00B66996">
        <w:rPr>
          <w:rStyle w:val="Level2NumberedChar"/>
        </w:rPr>
        <w:t>Labumi.</w:t>
      </w:r>
    </w:p>
    <w:p w14:paraId="65242150" w14:textId="1951FE71" w:rsidR="00E30606" w:rsidRPr="00F53F53" w:rsidRDefault="00E30606" w:rsidP="00FC269C">
      <w:pPr>
        <w:pStyle w:val="Level1Numbered"/>
      </w:pPr>
      <w:r w:rsidRPr="00F53F53">
        <w:t>Pamatalgas noteikšanas un pārskatīšanas kārtību, mainīgās daļas piešķiršanas un aprēķina kārtību, kā arī</w:t>
      </w:r>
      <w:r w:rsidRPr="00F53F53">
        <w:rPr>
          <w:b/>
          <w:bCs/>
        </w:rPr>
        <w:t xml:space="preserve"> </w:t>
      </w:r>
      <w:r w:rsidRPr="00F53F53">
        <w:t>labumu piešķiršanas gadījumus un kārtību</w:t>
      </w:r>
      <w:r w:rsidR="00C52B87" w:rsidRPr="00F53F53">
        <w:t xml:space="preserve"> nosaka Darba samaksas nolikums</w:t>
      </w:r>
      <w:r w:rsidRPr="00F53F53">
        <w:rPr>
          <w:b/>
          <w:bCs/>
        </w:rPr>
        <w:t>.</w:t>
      </w:r>
    </w:p>
    <w:p w14:paraId="2DB96D2F" w14:textId="0281FD53" w:rsidR="00A701A2" w:rsidRPr="00B66996" w:rsidRDefault="00A701A2" w:rsidP="004D79CF">
      <w:pPr>
        <w:pStyle w:val="Heading1"/>
        <w:jc w:val="center"/>
      </w:pPr>
      <w:r w:rsidRPr="00B66996">
        <w:t>Darba samaksa</w:t>
      </w:r>
    </w:p>
    <w:p w14:paraId="3D9E5CA5" w14:textId="154475DD" w:rsidR="00A701A2" w:rsidRPr="00F53F53" w:rsidRDefault="005E6DD1" w:rsidP="00FC269C">
      <w:pPr>
        <w:pStyle w:val="Level1Numbered"/>
      </w:pPr>
      <w:r>
        <w:rPr>
          <w:b/>
          <w:bCs/>
        </w:rPr>
        <w:t>Darba alga</w:t>
      </w:r>
      <w:r w:rsidRPr="00F53F53">
        <w:t xml:space="preserve"> </w:t>
      </w:r>
      <w:r w:rsidR="00000694" w:rsidRPr="00F53F53">
        <w:t xml:space="preserve">ir darba samaksas nemainīgā daļa, kas </w:t>
      </w:r>
      <w:r w:rsidR="00A701A2" w:rsidRPr="00F53F53">
        <w:t xml:space="preserve">tiek noteikta darba līgumā, ievērojot </w:t>
      </w:r>
      <w:r w:rsidR="00562BA0" w:rsidRPr="00F53F53">
        <w:t xml:space="preserve">Darba samaksas nolikumā noteiktās </w:t>
      </w:r>
      <w:r w:rsidR="00A701A2" w:rsidRPr="00F53F53">
        <w:t>amatu grupas, amata prasības, darba slodzi un individuālo sniegumu</w:t>
      </w:r>
      <w:r w:rsidR="00C52B87" w:rsidRPr="00F53F53">
        <w:t xml:space="preserve"> </w:t>
      </w:r>
      <w:r w:rsidR="00D0756F" w:rsidRPr="00F53F53">
        <w:t>Amatu kartē paredzētā diapazona ietvaros.</w:t>
      </w:r>
    </w:p>
    <w:p w14:paraId="7F550519" w14:textId="7E6A6650" w:rsidR="00A701A2" w:rsidRPr="00F53F53" w:rsidRDefault="00A701A2" w:rsidP="00FC269C">
      <w:pPr>
        <w:pStyle w:val="Level1Numbered"/>
      </w:pPr>
      <w:r w:rsidRPr="00F53F53">
        <w:t xml:space="preserve">Darba </w:t>
      </w:r>
      <w:r w:rsidR="005E6DD1">
        <w:t>algas</w:t>
      </w:r>
      <w:r w:rsidR="005E6DD1" w:rsidRPr="00F53F53">
        <w:t xml:space="preserve"> </w:t>
      </w:r>
      <w:r w:rsidRPr="00F53F53">
        <w:t>forma var būt:</w:t>
      </w:r>
    </w:p>
    <w:p w14:paraId="55EF8C32" w14:textId="1672D634" w:rsidR="000C43C6" w:rsidRPr="00F53F53" w:rsidRDefault="00A701A2" w:rsidP="00FC269C">
      <w:pPr>
        <w:pStyle w:val="Level2Numbered"/>
      </w:pPr>
      <w:r w:rsidRPr="00F53F53">
        <w:t>laika alga (mēnešalga vai stundu likme)</w:t>
      </w:r>
      <w:r w:rsidR="000C43C6">
        <w:t>;</w:t>
      </w:r>
    </w:p>
    <w:p w14:paraId="64276737" w14:textId="4E905218" w:rsidR="00A701A2" w:rsidRPr="00F53F53" w:rsidRDefault="00A701A2" w:rsidP="00FC269C">
      <w:pPr>
        <w:pStyle w:val="Level2Numbered"/>
      </w:pPr>
      <w:r w:rsidRPr="00F53F53">
        <w:t>akord</w:t>
      </w:r>
      <w:r w:rsidR="00D0756F" w:rsidRPr="00F53F53">
        <w:t xml:space="preserve">a </w:t>
      </w:r>
      <w:r w:rsidRPr="00F53F53">
        <w:t>alga.</w:t>
      </w:r>
    </w:p>
    <w:p w14:paraId="56AF98D9" w14:textId="11AA4E52" w:rsidR="00A701A2" w:rsidRPr="00F53F53" w:rsidRDefault="005E6DD1" w:rsidP="00FC269C">
      <w:pPr>
        <w:pStyle w:val="Level1Numbered"/>
      </w:pPr>
      <w:r>
        <w:t>Darba alga</w:t>
      </w:r>
      <w:r w:rsidRPr="00F53F53">
        <w:t xml:space="preserve"> </w:t>
      </w:r>
      <w:r w:rsidR="00A701A2" w:rsidRPr="00F53F53">
        <w:t xml:space="preserve">par pilna laika darbu </w:t>
      </w:r>
      <w:r w:rsidR="00973E9A" w:rsidRPr="00F53F53">
        <w:t xml:space="preserve">nav </w:t>
      </w:r>
      <w:r w:rsidR="00A701A2" w:rsidRPr="00F53F53">
        <w:t xml:space="preserve">mazāka par </w:t>
      </w:r>
      <w:r w:rsidR="00634AAF" w:rsidRPr="00F53F53">
        <w:t>Darba samaksas nolikumā</w:t>
      </w:r>
      <w:r w:rsidR="00A701A2" w:rsidRPr="00F53F53">
        <w:t xml:space="preserve"> noteikto minimālo mēneša darba algu</w:t>
      </w:r>
      <w:r w:rsidR="00D0756F" w:rsidRPr="00F53F53">
        <w:t>, kas nav</w:t>
      </w:r>
      <w:r w:rsidR="00634AAF" w:rsidRPr="00F53F53">
        <w:t xml:space="preserve"> mazāka par Latvijas Republikā noteikto minimālo mēneša darba algu</w:t>
      </w:r>
      <w:r w:rsidR="00D0756F" w:rsidRPr="00F53F53">
        <w:t>.</w:t>
      </w:r>
    </w:p>
    <w:p w14:paraId="78F471F2" w14:textId="4D8B4CF8" w:rsidR="001B11B8" w:rsidRDefault="005E6DD1" w:rsidP="00FC269C">
      <w:pPr>
        <w:pStyle w:val="Level1Numbered"/>
      </w:pPr>
      <w:r>
        <w:t>Darba algu</w:t>
      </w:r>
      <w:r w:rsidRPr="00F53F53">
        <w:t xml:space="preserve"> </w:t>
      </w:r>
      <w:r w:rsidR="001B11B8" w:rsidRPr="00F53F53">
        <w:t>konkrētam darbiniekam nosaka attiecīgajai amata grupai paredzētā darba algas diapazona ietvaros, un tā vienas amatu grupas robežās var atšķirties, ņemot vērā darbinieka iegūto izglītību, zināšanas, kompetences un prasmes, darba pieredzi, produktivitāti, iniciatīvu, risināmo jautājumu sarežģītību, atbildību un piešķirtos pilnvarojumus, kā arī citus ar darba kvalitāti un atbildību saistītus faktorus.</w:t>
      </w:r>
    </w:p>
    <w:p w14:paraId="1E711FC7" w14:textId="5CFDC722" w:rsidR="00724EE3" w:rsidRPr="00A3019F" w:rsidRDefault="00F97B9D" w:rsidP="00724EE3">
      <w:pPr>
        <w:pStyle w:val="Level1Numbered"/>
      </w:pPr>
      <w:r w:rsidRPr="00A3019F">
        <w:t xml:space="preserve">Valdei ir tiesības noteikt Atslēgas darbiniekus un tiem piemērot atšķirīgus darba samaksas noteikumus, tostarp darba algu </w:t>
      </w:r>
      <w:r w:rsidR="00724EE3" w:rsidRPr="00A3019F">
        <w:t xml:space="preserve">ārpus noteiktajiem darba samaksas diapazoniem, atbilstoši </w:t>
      </w:r>
      <w:r w:rsidRPr="00A3019F">
        <w:t>kārtībai</w:t>
      </w:r>
      <w:r w:rsidR="00724EE3" w:rsidRPr="00A3019F">
        <w:t>, kas aprakstīt</w:t>
      </w:r>
      <w:r w:rsidRPr="00A3019F">
        <w:t>a</w:t>
      </w:r>
      <w:r w:rsidR="00724EE3" w:rsidRPr="00A3019F">
        <w:t xml:space="preserve"> Darba samaksas nolikumā.</w:t>
      </w:r>
      <w:r w:rsidRPr="00A3019F">
        <w:t xml:space="preserve"> Atslēgas darbinieki var būt ne vairāk kā 5% LSM darbinieku.</w:t>
      </w:r>
    </w:p>
    <w:p w14:paraId="2496D469" w14:textId="6EF4AAF8" w:rsidR="006C47D5" w:rsidRPr="00A3019F" w:rsidRDefault="00343C29" w:rsidP="00FC269C">
      <w:pPr>
        <w:pStyle w:val="Level1Numbered"/>
      </w:pPr>
      <w:r w:rsidRPr="00A3019F">
        <w:rPr>
          <w:rStyle w:val="Heading1Char"/>
        </w:rPr>
        <w:t xml:space="preserve">Mainīgā </w:t>
      </w:r>
      <w:r w:rsidR="00B66996" w:rsidRPr="00A3019F">
        <w:rPr>
          <w:rStyle w:val="Heading1Char"/>
        </w:rPr>
        <w:t xml:space="preserve">samaksas </w:t>
      </w:r>
      <w:r w:rsidRPr="00A3019F">
        <w:rPr>
          <w:rStyle w:val="Heading1Char"/>
        </w:rPr>
        <w:t xml:space="preserve">daļa </w:t>
      </w:r>
      <w:r w:rsidRPr="00A3019F">
        <w:t>nodrošina katram darbiniekam darba samaks</w:t>
      </w:r>
      <w:r w:rsidR="005E6DD1" w:rsidRPr="00A3019F">
        <w:t>as</w:t>
      </w:r>
      <w:r w:rsidRPr="00A3019F">
        <w:t xml:space="preserve"> atbilstību darba </w:t>
      </w:r>
      <w:r w:rsidR="00CD198D" w:rsidRPr="00A3019F">
        <w:t xml:space="preserve">apjomam, darbinieka </w:t>
      </w:r>
      <w:r w:rsidRPr="00A3019F">
        <w:t xml:space="preserve">sniegumam un </w:t>
      </w:r>
      <w:r w:rsidR="00CD198D" w:rsidRPr="00A3019F">
        <w:t xml:space="preserve">darba </w:t>
      </w:r>
      <w:r w:rsidRPr="00A3019F">
        <w:t xml:space="preserve">rezultātiem. </w:t>
      </w:r>
      <w:r w:rsidR="00D0756F" w:rsidRPr="00A3019F">
        <w:t>M</w:t>
      </w:r>
      <w:r w:rsidR="00A701A2" w:rsidRPr="00A3019F">
        <w:t>ainīgā daļa ietver:</w:t>
      </w:r>
    </w:p>
    <w:p w14:paraId="7C128AFF" w14:textId="3B4FDA17" w:rsidR="006C47D5" w:rsidRPr="00A3019F" w:rsidRDefault="000C43C6" w:rsidP="00FC269C">
      <w:pPr>
        <w:pStyle w:val="Level2Numbered"/>
      </w:pPr>
      <w:r w:rsidRPr="00A3019F">
        <w:rPr>
          <w:b/>
          <w:bCs/>
        </w:rPr>
        <w:t>piemaksas</w:t>
      </w:r>
      <w:r w:rsidRPr="00A3019F">
        <w:t xml:space="preserve"> </w:t>
      </w:r>
      <w:r w:rsidR="00A701A2" w:rsidRPr="00A3019F">
        <w:t>– par papildu darba pienākumiem,</w:t>
      </w:r>
      <w:r w:rsidR="00E95C33" w:rsidRPr="00A3019F">
        <w:t xml:space="preserve"> par darbu, kas saistīts ar īpašu risku,</w:t>
      </w:r>
      <w:r w:rsidR="00A701A2" w:rsidRPr="00A3019F">
        <w:t xml:space="preserve"> kā arī par virsstundu darbu, nakts darbu un darbu svētku dienās;</w:t>
      </w:r>
    </w:p>
    <w:p w14:paraId="1337F0A2" w14:textId="09CDC83A" w:rsidR="00A701A2" w:rsidRPr="00A3019F" w:rsidRDefault="000C43C6" w:rsidP="00FC269C">
      <w:pPr>
        <w:pStyle w:val="Level2Numbered"/>
      </w:pPr>
      <w:r w:rsidRPr="00A3019F">
        <w:rPr>
          <w:b/>
          <w:bCs/>
        </w:rPr>
        <w:t>prēmijas</w:t>
      </w:r>
      <w:r w:rsidRPr="00A3019F">
        <w:t xml:space="preserve"> </w:t>
      </w:r>
      <w:r w:rsidR="00A701A2" w:rsidRPr="00A3019F">
        <w:t xml:space="preserve">– </w:t>
      </w:r>
      <w:r w:rsidR="001B11B8" w:rsidRPr="00A3019F">
        <w:t xml:space="preserve">monetāru </w:t>
      </w:r>
      <w:r w:rsidR="00A701A2" w:rsidRPr="00A3019F">
        <w:t>atzinīb</w:t>
      </w:r>
      <w:r w:rsidR="001B11B8" w:rsidRPr="00A3019F">
        <w:t>u</w:t>
      </w:r>
      <w:r w:rsidR="00A701A2" w:rsidRPr="00A3019F">
        <w:t xml:space="preserve"> par</w:t>
      </w:r>
      <w:r w:rsidR="00E87A38" w:rsidRPr="00A3019F">
        <w:t xml:space="preserve"> darbinieka</w:t>
      </w:r>
      <w:r w:rsidR="00A701A2" w:rsidRPr="00A3019F">
        <w:t xml:space="preserve"> </w:t>
      </w:r>
      <w:r w:rsidR="00E87A38" w:rsidRPr="00A3019F">
        <w:t xml:space="preserve">individuālo darba sniegumu un </w:t>
      </w:r>
      <w:r w:rsidR="00A701A2" w:rsidRPr="00A3019F">
        <w:t>darba rezultātiem</w:t>
      </w:r>
      <w:r w:rsidR="00E87A38" w:rsidRPr="00A3019F">
        <w:t>, tajā skaitā attieksmes pret dotajiem uzdevumiem, iniciatīvas un iesaistes,</w:t>
      </w:r>
      <w:r w:rsidR="00A701A2" w:rsidRPr="00A3019F">
        <w:t xml:space="preserve"> un ieguldījumu </w:t>
      </w:r>
      <w:r w:rsidR="000E2493" w:rsidRPr="00A3019F">
        <w:t>LSM</w:t>
      </w:r>
      <w:r w:rsidR="00A701A2" w:rsidRPr="00A3019F">
        <w:t xml:space="preserve"> mērķu sasniegšanā</w:t>
      </w:r>
      <w:r w:rsidR="001B11B8" w:rsidRPr="00A3019F">
        <w:t xml:space="preserve"> un plānu izpildē</w:t>
      </w:r>
      <w:r w:rsidR="00A701A2" w:rsidRPr="00A3019F">
        <w:t>.</w:t>
      </w:r>
    </w:p>
    <w:p w14:paraId="2C8FE56D" w14:textId="58C46657" w:rsidR="006C47D5" w:rsidRPr="00F53F53" w:rsidRDefault="00CD198D" w:rsidP="00FC269C">
      <w:pPr>
        <w:pStyle w:val="Level1Numbered"/>
      </w:pPr>
      <w:r w:rsidRPr="00F53F53">
        <w:t>L</w:t>
      </w:r>
      <w:r w:rsidR="006C47D5" w:rsidRPr="00F53F53">
        <w:t>abumi ietver:</w:t>
      </w:r>
    </w:p>
    <w:p w14:paraId="5EB54E06" w14:textId="397A6994" w:rsidR="00A701A2" w:rsidRPr="00F53F53" w:rsidRDefault="004A4905" w:rsidP="00FC269C">
      <w:pPr>
        <w:pStyle w:val="Level2Numbered"/>
      </w:pPr>
      <w:r>
        <w:rPr>
          <w:b/>
          <w:bCs/>
        </w:rPr>
        <w:t>p</w:t>
      </w:r>
      <w:r w:rsidRPr="00F53F53">
        <w:rPr>
          <w:b/>
          <w:bCs/>
        </w:rPr>
        <w:t>abalstus</w:t>
      </w:r>
      <w:r w:rsidRPr="00F53F53">
        <w:t xml:space="preserve"> </w:t>
      </w:r>
      <w:r w:rsidR="00A701A2" w:rsidRPr="00F53F53">
        <w:t>–</w:t>
      </w:r>
      <w:r w:rsidR="00C257ED">
        <w:t xml:space="preserve"> </w:t>
      </w:r>
      <w:r w:rsidR="00562BA0" w:rsidRPr="00F53F53">
        <w:t xml:space="preserve">monetāru atbalstu </w:t>
      </w:r>
      <w:r w:rsidR="00A701A2" w:rsidRPr="00F53F53">
        <w:t>darbiniekiem īpašos gadījumos</w:t>
      </w:r>
      <w:r w:rsidR="00C257ED">
        <w:t>, atbilstoši Latvijas Republikas Darba likumam un Koplīgumam</w:t>
      </w:r>
      <w:r>
        <w:t>;</w:t>
      </w:r>
    </w:p>
    <w:p w14:paraId="6C7F230E" w14:textId="6F09A906" w:rsidR="00A701A2" w:rsidRPr="00F53F53" w:rsidRDefault="004A4905" w:rsidP="00FC269C">
      <w:pPr>
        <w:pStyle w:val="Level2Numbered"/>
      </w:pPr>
      <w:r>
        <w:rPr>
          <w:b/>
          <w:bCs/>
        </w:rPr>
        <w:t>n</w:t>
      </w:r>
      <w:r w:rsidRPr="00F53F53">
        <w:rPr>
          <w:b/>
          <w:bCs/>
        </w:rPr>
        <w:t xml:space="preserve">emonetāros </w:t>
      </w:r>
      <w:r w:rsidR="00A701A2" w:rsidRPr="00F53F53">
        <w:rPr>
          <w:b/>
          <w:bCs/>
        </w:rPr>
        <w:t>labum</w:t>
      </w:r>
      <w:r w:rsidR="006C47D5" w:rsidRPr="00F53F53">
        <w:rPr>
          <w:b/>
          <w:bCs/>
        </w:rPr>
        <w:t>us</w:t>
      </w:r>
      <w:r w:rsidR="00A701A2" w:rsidRPr="00F53F53">
        <w:t xml:space="preserve"> –</w:t>
      </w:r>
      <w:r w:rsidR="00562BA0" w:rsidRPr="00F53F53">
        <w:t xml:space="preserve"> </w:t>
      </w:r>
      <w:r w:rsidR="00A701A2" w:rsidRPr="00F53F53">
        <w:t>labum</w:t>
      </w:r>
      <w:r w:rsidR="00562BA0" w:rsidRPr="00F53F53">
        <w:t>us</w:t>
      </w:r>
      <w:r w:rsidR="00A701A2" w:rsidRPr="00F53F53">
        <w:t>, kas sekmē darbinieku labbūtību un profesionālo izaugsmi</w:t>
      </w:r>
      <w:r w:rsidR="00C257ED">
        <w:t>, atbilstoši Koplīgumam</w:t>
      </w:r>
      <w:r w:rsidR="00A701A2" w:rsidRPr="00F53F53">
        <w:t>.</w:t>
      </w:r>
    </w:p>
    <w:p w14:paraId="1AD3D99D" w14:textId="14158FF2" w:rsidR="00A701A2" w:rsidRPr="00B66996" w:rsidRDefault="00B6318A" w:rsidP="004D79CF">
      <w:pPr>
        <w:pStyle w:val="Heading1"/>
        <w:jc w:val="center"/>
      </w:pPr>
      <w:r w:rsidRPr="00B66996">
        <w:t xml:space="preserve">Atalgojuma </w:t>
      </w:r>
      <w:r w:rsidR="00A701A2" w:rsidRPr="00B66996">
        <w:t>pārskatīšana</w:t>
      </w:r>
    </w:p>
    <w:p w14:paraId="4C500F6F" w14:textId="3FA7787D" w:rsidR="00A701A2" w:rsidRPr="00F53F53" w:rsidRDefault="00D023FA" w:rsidP="00FC269C">
      <w:pPr>
        <w:pStyle w:val="Level1Numbered"/>
      </w:pPr>
      <w:r w:rsidRPr="00F53F53">
        <w:t xml:space="preserve">Darbinieku </w:t>
      </w:r>
      <w:r w:rsidR="00C257ED">
        <w:t xml:space="preserve">darba algas </w:t>
      </w:r>
      <w:r w:rsidR="00DD1233">
        <w:t>var tikt pārskatītas</w:t>
      </w:r>
      <w:r w:rsidR="00A701A2" w:rsidRPr="00F53F53">
        <w:t xml:space="preserve"> reizi gadā, ņemot vērā:</w:t>
      </w:r>
    </w:p>
    <w:p w14:paraId="366D0664" w14:textId="16C61A12" w:rsidR="00A701A2" w:rsidRPr="00F53F53" w:rsidRDefault="00A701A2" w:rsidP="00FC269C">
      <w:pPr>
        <w:pStyle w:val="Level2Numbered"/>
      </w:pPr>
      <w:r w:rsidRPr="00F53F53">
        <w:t>amatu grupu mērķa algas</w:t>
      </w:r>
      <w:r w:rsidR="00F1553C">
        <w:t>;</w:t>
      </w:r>
    </w:p>
    <w:p w14:paraId="0F9B07D8" w14:textId="48E2E307" w:rsidR="00A701A2" w:rsidRPr="00F53F53" w:rsidRDefault="00A701A2" w:rsidP="00FC269C">
      <w:pPr>
        <w:pStyle w:val="Level2Numbered"/>
      </w:pPr>
      <w:r w:rsidRPr="00F53F53">
        <w:t>darba tirgus situāciju</w:t>
      </w:r>
      <w:r w:rsidR="00F1553C">
        <w:t>;</w:t>
      </w:r>
    </w:p>
    <w:p w14:paraId="498890F5" w14:textId="432C701D" w:rsidR="00A701A2" w:rsidRPr="00F53F53" w:rsidRDefault="000E2493" w:rsidP="00FC269C">
      <w:pPr>
        <w:pStyle w:val="Level2Numbered"/>
      </w:pPr>
      <w:r w:rsidRPr="00F53F53">
        <w:t>LSM</w:t>
      </w:r>
      <w:r w:rsidR="00A701A2" w:rsidRPr="00F53F53">
        <w:t xml:space="preserve"> finansiālās iespējas</w:t>
      </w:r>
      <w:r w:rsidR="00F1553C">
        <w:t>;</w:t>
      </w:r>
    </w:p>
    <w:p w14:paraId="172DD648" w14:textId="77777777" w:rsidR="00A701A2" w:rsidRPr="00F53F53" w:rsidRDefault="00A701A2" w:rsidP="00FC269C">
      <w:pPr>
        <w:pStyle w:val="Level2Numbered"/>
      </w:pPr>
      <w:r w:rsidRPr="00F53F53">
        <w:t>darbinieku individuālo sniegumu.</w:t>
      </w:r>
    </w:p>
    <w:p w14:paraId="54824260" w14:textId="2D61B876" w:rsidR="00A701A2" w:rsidRPr="00F53F53" w:rsidRDefault="00A701A2" w:rsidP="00FC269C">
      <w:pPr>
        <w:pStyle w:val="Level1Numbered"/>
      </w:pPr>
      <w:r w:rsidRPr="00F53F53">
        <w:t xml:space="preserve">Pakāpeniski lielāks </w:t>
      </w:r>
      <w:r w:rsidR="00702F03" w:rsidRPr="00F53F53">
        <w:t>atalgojuma</w:t>
      </w:r>
      <w:r w:rsidRPr="00F53F53">
        <w:t xml:space="preserve"> pieaugums paredzēts darbiniekiem, kuru atalgojums būtiski atpaliek no mērķa algas vai kuru darba sniegums ir augstāks.</w:t>
      </w:r>
    </w:p>
    <w:p w14:paraId="24393BE3" w14:textId="238B0633" w:rsidR="00A701A2" w:rsidRPr="00B66996" w:rsidRDefault="00A701A2" w:rsidP="004D79CF">
      <w:pPr>
        <w:pStyle w:val="Heading1"/>
        <w:jc w:val="center"/>
      </w:pPr>
      <w:r w:rsidRPr="00B66996">
        <w:t>Politikas ieviešana</w:t>
      </w:r>
    </w:p>
    <w:p w14:paraId="42BB333B" w14:textId="77777777" w:rsidR="00A701A2" w:rsidRPr="00F53F53" w:rsidRDefault="00A701A2" w:rsidP="00FC269C">
      <w:pPr>
        <w:pStyle w:val="Level1Numbered"/>
      </w:pPr>
      <w:r w:rsidRPr="00F53F53">
        <w:t>Politika tiek ieviesta pakāpeniski, nosakot prioritāros uzdevumus:</w:t>
      </w:r>
    </w:p>
    <w:p w14:paraId="22A92804" w14:textId="1AD5E9F2" w:rsidR="00A701A2" w:rsidRPr="00F53F53" w:rsidRDefault="00A701A2" w:rsidP="00FC269C">
      <w:pPr>
        <w:pStyle w:val="Level2Numbered"/>
      </w:pPr>
      <w:r w:rsidRPr="00F53F53">
        <w:t>amatu vērtēšana</w:t>
      </w:r>
      <w:r w:rsidR="00B6318A" w:rsidRPr="00F53F53">
        <w:t xml:space="preserve"> </w:t>
      </w:r>
      <w:r w:rsidRPr="00F53F53">
        <w:t>un Amatu kartes izveide</w:t>
      </w:r>
      <w:r w:rsidR="00F1553C">
        <w:t>;</w:t>
      </w:r>
    </w:p>
    <w:p w14:paraId="4E70E32A" w14:textId="1B7CA17D" w:rsidR="00A701A2" w:rsidRPr="00F53F53" w:rsidRDefault="00A701A2" w:rsidP="00FC269C">
      <w:pPr>
        <w:pStyle w:val="Level2Numbered"/>
      </w:pPr>
      <w:r w:rsidRPr="00F53F53">
        <w:t>amatu grupu mērķa algu un diapazonu noteikšana</w:t>
      </w:r>
      <w:r w:rsidR="00F1553C">
        <w:t>;</w:t>
      </w:r>
    </w:p>
    <w:p w14:paraId="5BC7A78F" w14:textId="76CBCA0D" w:rsidR="00A701A2" w:rsidRPr="00F53F53" w:rsidRDefault="00B6318A" w:rsidP="00FC269C">
      <w:pPr>
        <w:pStyle w:val="Level2Numbered"/>
      </w:pPr>
      <w:r w:rsidRPr="00F53F53">
        <w:t xml:space="preserve">atalgojuma </w:t>
      </w:r>
      <w:r w:rsidR="00634AAF" w:rsidRPr="00F53F53">
        <w:t xml:space="preserve">un motivācijas </w:t>
      </w:r>
      <w:r w:rsidR="00A701A2" w:rsidRPr="00F53F53">
        <w:t xml:space="preserve">sistēmas </w:t>
      </w:r>
      <w:r w:rsidR="00634AAF" w:rsidRPr="00F53F53">
        <w:t>un to regulējošā normatīvā akta - Darba samaksas nolikuma</w:t>
      </w:r>
      <w:r w:rsidR="00A3019F">
        <w:t xml:space="preserve"> </w:t>
      </w:r>
      <w:r w:rsidR="00A701A2" w:rsidRPr="009A60C0">
        <w:t>i</w:t>
      </w:r>
      <w:r w:rsidR="00A701A2" w:rsidRPr="00F53F53">
        <w:t>zstrāde</w:t>
      </w:r>
      <w:r w:rsidR="00F1553C">
        <w:t>;</w:t>
      </w:r>
    </w:p>
    <w:p w14:paraId="157408F8" w14:textId="57714BF4" w:rsidR="00A701A2" w:rsidRPr="00F53F53" w:rsidRDefault="00A701A2" w:rsidP="00FC269C">
      <w:pPr>
        <w:pStyle w:val="Level2Numbered"/>
      </w:pPr>
      <w:r w:rsidRPr="00F53F53">
        <w:t>darbinieku atalgojuma atbilstības izvērtēšana un pakāpeniska tuvināšana mērķa diapazonam</w:t>
      </w:r>
      <w:r w:rsidR="00F1553C">
        <w:t>;</w:t>
      </w:r>
    </w:p>
    <w:p w14:paraId="2C8AAD49" w14:textId="7F479E48" w:rsidR="004D2CC0" w:rsidRDefault="00A701A2" w:rsidP="00B66996">
      <w:pPr>
        <w:pStyle w:val="Level2Numbered"/>
      </w:pPr>
      <w:r w:rsidRPr="00F53F53">
        <w:t>sistēmas ieviešana pa profesiju grupām ar nepieciešamo procesu un dokumentu sagatavošanu un komunikāciju ar darbiniekiem</w:t>
      </w:r>
      <w:r w:rsidR="00D27FAC">
        <w:t>;</w:t>
      </w:r>
    </w:p>
    <w:p w14:paraId="1F88DAC7" w14:textId="1E4AD26A" w:rsidR="00A701A2" w:rsidRPr="00F53F53" w:rsidRDefault="004D2CC0" w:rsidP="00FC269C">
      <w:pPr>
        <w:pStyle w:val="Level2Numbered"/>
      </w:pPr>
      <w:r w:rsidRPr="00BC21D0">
        <w:rPr>
          <w:lang w:eastAsia="lv-LV"/>
        </w:rPr>
        <w:t>Noteikum</w:t>
      </w:r>
      <w:r>
        <w:rPr>
          <w:lang w:eastAsia="lv-LV"/>
        </w:rPr>
        <w:t>u</w:t>
      </w:r>
      <w:r w:rsidRPr="00BC21D0">
        <w:rPr>
          <w:lang w:eastAsia="lv-LV"/>
        </w:rPr>
        <w:t xml:space="preserve"> par uzņēmuma, autora un izpildītāja līguma slēgšanas kārtību</w:t>
      </w:r>
      <w:r>
        <w:rPr>
          <w:lang w:eastAsia="lv-LV"/>
        </w:rPr>
        <w:t xml:space="preserve"> izstrāde un ieviešana</w:t>
      </w:r>
      <w:r w:rsidR="00A701A2" w:rsidRPr="00F53F53">
        <w:t>.</w:t>
      </w:r>
    </w:p>
    <w:p w14:paraId="603DBF1C" w14:textId="4A794614" w:rsidR="00A701A2" w:rsidRPr="00B66996" w:rsidRDefault="00A701A2" w:rsidP="004D79CF">
      <w:pPr>
        <w:pStyle w:val="Heading1"/>
        <w:jc w:val="center"/>
      </w:pPr>
      <w:r w:rsidRPr="00B66996">
        <w:t xml:space="preserve">Politikas </w:t>
      </w:r>
      <w:r w:rsidR="00951FD4" w:rsidRPr="00B66996">
        <w:t xml:space="preserve">un Darba samaksas nolikuma stāšanās spēkā </w:t>
      </w:r>
      <w:r w:rsidRPr="00B66996">
        <w:t>un pārskatīšana</w:t>
      </w:r>
    </w:p>
    <w:p w14:paraId="7C5CF897" w14:textId="3B869884" w:rsidR="00634AAF" w:rsidRPr="00B66996" w:rsidRDefault="00D5100B" w:rsidP="00FC269C">
      <w:pPr>
        <w:pStyle w:val="Level1Numbered"/>
      </w:pPr>
      <w:r w:rsidRPr="00B66996">
        <w:t xml:space="preserve">Politika un Darba samaksas nolikums </w:t>
      </w:r>
      <w:r w:rsidR="00DC7C8D" w:rsidRPr="00B66996">
        <w:t>ir</w:t>
      </w:r>
      <w:r w:rsidRPr="00B66996">
        <w:t xml:space="preserve"> izstrādāts, konsultējoties ar arodbiedrībām. </w:t>
      </w:r>
      <w:r w:rsidR="00B0693A" w:rsidRPr="00B66996">
        <w:t xml:space="preserve">Politiku un </w:t>
      </w:r>
      <w:r w:rsidR="00634AAF" w:rsidRPr="00B66996">
        <w:t>Darba samaksas nolikumu apstiprina LSM valde.</w:t>
      </w:r>
    </w:p>
    <w:p w14:paraId="65896E51" w14:textId="3F468FE1" w:rsidR="00A701A2" w:rsidRPr="00A3019F" w:rsidRDefault="00A701A2" w:rsidP="00FC269C">
      <w:pPr>
        <w:pStyle w:val="Level1Numbered"/>
      </w:pPr>
      <w:r w:rsidRPr="00A3019F">
        <w:t xml:space="preserve">Politika un </w:t>
      </w:r>
      <w:r w:rsidR="00634AAF" w:rsidRPr="00A3019F">
        <w:t>Darba samaksas nolikums</w:t>
      </w:r>
      <w:r w:rsidRPr="00A3019F">
        <w:t xml:space="preserve"> stājas spēkā 2026. gada 1. janvārī</w:t>
      </w:r>
      <w:r w:rsidR="00A66AFF" w:rsidRPr="00A3019F">
        <w:t xml:space="preserve">, pēc tam, kad </w:t>
      </w:r>
      <w:r w:rsidR="004D79CF" w:rsidRPr="00A3019F">
        <w:t>Politiku</w:t>
      </w:r>
      <w:r w:rsidR="00A66AFF" w:rsidRPr="00A3019F">
        <w:t xml:space="preserve"> ir apstiprinājusi Padome</w:t>
      </w:r>
      <w:r w:rsidRPr="00A3019F">
        <w:t xml:space="preserve">. Ar </w:t>
      </w:r>
      <w:r w:rsidR="00634AAF" w:rsidRPr="00A3019F">
        <w:t>to</w:t>
      </w:r>
      <w:r w:rsidRPr="00A3019F">
        <w:t xml:space="preserve"> spēkā stāšanos spēku zaudē iepriekšēj</w:t>
      </w:r>
      <w:r w:rsidR="00655312" w:rsidRPr="00A3019F">
        <w:t>ā atalgojuma politika un d</w:t>
      </w:r>
      <w:r w:rsidRPr="00A3019F">
        <w:t>arba samaksas nolikumi.</w:t>
      </w:r>
    </w:p>
    <w:p w14:paraId="3C64EC94" w14:textId="68F044B8" w:rsidR="0041325A" w:rsidRPr="00B66996" w:rsidRDefault="00634AAF" w:rsidP="00FC269C">
      <w:pPr>
        <w:pStyle w:val="Level1Numbered"/>
      </w:pPr>
      <w:r w:rsidRPr="00B66996">
        <w:t xml:space="preserve">Darba samaksas </w:t>
      </w:r>
      <w:r w:rsidR="00E30606" w:rsidRPr="00B66996">
        <w:t xml:space="preserve">nolikums </w:t>
      </w:r>
      <w:r w:rsidR="00724EE3">
        <w:t>tiek</w:t>
      </w:r>
      <w:r w:rsidR="00E30606" w:rsidRPr="00B66996">
        <w:t xml:space="preserve"> pārskatīts </w:t>
      </w:r>
      <w:r w:rsidR="00724EE3">
        <w:t xml:space="preserve">pēc nepieciešamības, bet </w:t>
      </w:r>
      <w:r w:rsidR="00A701A2" w:rsidRPr="00B66996">
        <w:t>ne retāk kā reizi divos gados</w:t>
      </w:r>
      <w:r w:rsidR="0041325A">
        <w:t>.</w:t>
      </w:r>
    </w:p>
    <w:p w14:paraId="3A117DF4" w14:textId="7C502435" w:rsidR="00D5100B" w:rsidRPr="00F53F53" w:rsidRDefault="0041325A" w:rsidP="00FC269C">
      <w:pPr>
        <w:pStyle w:val="Level1Numbered"/>
      </w:pPr>
      <w:r>
        <w:t>Par Politikas izveidošanu, uzturēšanu un aktualizēšanu ir atbildīga LSM Personāla atalgojuma un analītikas daļa.</w:t>
      </w:r>
    </w:p>
    <w:sectPr w:rsidR="00D5100B" w:rsidRPr="00F53F53" w:rsidSect="004D79CF">
      <w:pgSz w:w="11906" w:h="16838"/>
      <w:pgMar w:top="1440" w:right="1133" w:bottom="170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3B6C" w14:textId="77777777" w:rsidR="00517E72" w:rsidRDefault="00517E72" w:rsidP="00922E86">
      <w:pPr>
        <w:spacing w:after="0" w:line="240" w:lineRule="auto"/>
      </w:pPr>
      <w:r>
        <w:separator/>
      </w:r>
    </w:p>
  </w:endnote>
  <w:endnote w:type="continuationSeparator" w:id="0">
    <w:p w14:paraId="28900446" w14:textId="77777777" w:rsidR="00517E72" w:rsidRDefault="00517E72" w:rsidP="0092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023F" w14:textId="77777777" w:rsidR="00517E72" w:rsidRDefault="00517E72" w:rsidP="00922E86">
      <w:pPr>
        <w:spacing w:after="0" w:line="240" w:lineRule="auto"/>
      </w:pPr>
      <w:r>
        <w:separator/>
      </w:r>
    </w:p>
  </w:footnote>
  <w:footnote w:type="continuationSeparator" w:id="0">
    <w:p w14:paraId="005B6776" w14:textId="77777777" w:rsidR="00517E72" w:rsidRDefault="00517E72" w:rsidP="00922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594"/>
    <w:multiLevelType w:val="multilevel"/>
    <w:tmpl w:val="61F68A46"/>
    <w:lvl w:ilvl="0">
      <w:start w:val="17"/>
      <w:numFmt w:val="decimal"/>
      <w:lvlText w:val="%1."/>
      <w:lvlJc w:val="left"/>
      <w:pPr>
        <w:ind w:left="480" w:hanging="480"/>
      </w:pPr>
      <w:rPr>
        <w:rFonts w:hint="default"/>
        <w:b/>
      </w:rPr>
    </w:lvl>
    <w:lvl w:ilvl="1">
      <w:start w:val="1"/>
      <w:numFmt w:val="decimal"/>
      <w:lvlText w:val="%1.%2."/>
      <w:lvlJc w:val="left"/>
      <w:pPr>
        <w:ind w:left="1920" w:hanging="48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 w15:restartNumberingAfterBreak="0">
    <w:nsid w:val="08F70C67"/>
    <w:multiLevelType w:val="multilevel"/>
    <w:tmpl w:val="DC20528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81FC4"/>
    <w:multiLevelType w:val="multilevel"/>
    <w:tmpl w:val="A4E456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E4496"/>
    <w:multiLevelType w:val="multilevel"/>
    <w:tmpl w:val="DDBE64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459E3"/>
    <w:multiLevelType w:val="multilevel"/>
    <w:tmpl w:val="621A040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73371"/>
    <w:multiLevelType w:val="multilevel"/>
    <w:tmpl w:val="8AECE15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E34FC"/>
    <w:multiLevelType w:val="multilevel"/>
    <w:tmpl w:val="981AC350"/>
    <w:lvl w:ilvl="0">
      <w:start w:val="1"/>
      <w:numFmt w:val="decimal"/>
      <w:pStyle w:val="Level1Numbered"/>
      <w:lvlText w:val="%1."/>
      <w:lvlJc w:val="left"/>
      <w:pPr>
        <w:tabs>
          <w:tab w:val="num" w:pos="720"/>
        </w:tabs>
        <w:ind w:left="720" w:hanging="360"/>
      </w:pPr>
      <w:rPr>
        <w:rFonts w:hint="default"/>
      </w:rPr>
    </w:lvl>
    <w:lvl w:ilvl="1">
      <w:start w:val="1"/>
      <w:numFmt w:val="decimal"/>
      <w:pStyle w:val="Level2Numbered"/>
      <w:lvlText w:val="%1.%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BE829F1"/>
    <w:multiLevelType w:val="hybridMultilevel"/>
    <w:tmpl w:val="585A09F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16D2ADF"/>
    <w:multiLevelType w:val="multilevel"/>
    <w:tmpl w:val="D45A05F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C67948"/>
    <w:multiLevelType w:val="multilevel"/>
    <w:tmpl w:val="0FB8688C"/>
    <w:lvl w:ilvl="0">
      <w:start w:val="5"/>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1D67634"/>
    <w:multiLevelType w:val="hybridMultilevel"/>
    <w:tmpl w:val="E9EC9332"/>
    <w:lvl w:ilvl="0" w:tplc="50DEB498">
      <w:start w:val="1"/>
      <w:numFmt w:val="upperRoman"/>
      <w:pStyle w:val="Heading1"/>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6B0F02"/>
    <w:multiLevelType w:val="hybridMultilevel"/>
    <w:tmpl w:val="FBACAD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3436903"/>
    <w:multiLevelType w:val="multilevel"/>
    <w:tmpl w:val="CBBA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F02F6E"/>
    <w:multiLevelType w:val="hybridMultilevel"/>
    <w:tmpl w:val="01928C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805034E"/>
    <w:multiLevelType w:val="hybridMultilevel"/>
    <w:tmpl w:val="DF960D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C0A253B"/>
    <w:multiLevelType w:val="hybridMultilevel"/>
    <w:tmpl w:val="FC2E10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EB21A4A"/>
    <w:multiLevelType w:val="multilevel"/>
    <w:tmpl w:val="817C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746454"/>
    <w:multiLevelType w:val="multilevel"/>
    <w:tmpl w:val="9EF811C2"/>
    <w:lvl w:ilvl="0">
      <w:start w:val="1"/>
      <w:numFmt w:val="decimal"/>
      <w:lvlText w:val="%1."/>
      <w:lvlJc w:val="left"/>
      <w:pPr>
        <w:ind w:left="361"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995" w:hanging="634"/>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1944" w:hanging="634"/>
      </w:pPr>
      <w:rPr>
        <w:rFonts w:hint="default"/>
        <w:lang w:val="lv-LV" w:eastAsia="en-US" w:bidi="ar-SA"/>
      </w:rPr>
    </w:lvl>
    <w:lvl w:ilvl="3">
      <w:numFmt w:val="bullet"/>
      <w:lvlText w:val="•"/>
      <w:lvlJc w:val="left"/>
      <w:pPr>
        <w:ind w:left="2888" w:hanging="634"/>
      </w:pPr>
      <w:rPr>
        <w:rFonts w:hint="default"/>
        <w:lang w:val="lv-LV" w:eastAsia="en-US" w:bidi="ar-SA"/>
      </w:rPr>
    </w:lvl>
    <w:lvl w:ilvl="4">
      <w:numFmt w:val="bullet"/>
      <w:lvlText w:val="•"/>
      <w:lvlJc w:val="left"/>
      <w:pPr>
        <w:ind w:left="3832" w:hanging="634"/>
      </w:pPr>
      <w:rPr>
        <w:rFonts w:hint="default"/>
        <w:lang w:val="lv-LV" w:eastAsia="en-US" w:bidi="ar-SA"/>
      </w:rPr>
    </w:lvl>
    <w:lvl w:ilvl="5">
      <w:numFmt w:val="bullet"/>
      <w:lvlText w:val="•"/>
      <w:lvlJc w:val="left"/>
      <w:pPr>
        <w:ind w:left="4776" w:hanging="634"/>
      </w:pPr>
      <w:rPr>
        <w:rFonts w:hint="default"/>
        <w:lang w:val="lv-LV" w:eastAsia="en-US" w:bidi="ar-SA"/>
      </w:rPr>
    </w:lvl>
    <w:lvl w:ilvl="6">
      <w:numFmt w:val="bullet"/>
      <w:lvlText w:val="•"/>
      <w:lvlJc w:val="left"/>
      <w:pPr>
        <w:ind w:left="5720" w:hanging="634"/>
      </w:pPr>
      <w:rPr>
        <w:rFonts w:hint="default"/>
        <w:lang w:val="lv-LV" w:eastAsia="en-US" w:bidi="ar-SA"/>
      </w:rPr>
    </w:lvl>
    <w:lvl w:ilvl="7">
      <w:numFmt w:val="bullet"/>
      <w:lvlText w:val="•"/>
      <w:lvlJc w:val="left"/>
      <w:pPr>
        <w:ind w:left="6664" w:hanging="634"/>
      </w:pPr>
      <w:rPr>
        <w:rFonts w:hint="default"/>
        <w:lang w:val="lv-LV" w:eastAsia="en-US" w:bidi="ar-SA"/>
      </w:rPr>
    </w:lvl>
    <w:lvl w:ilvl="8">
      <w:numFmt w:val="bullet"/>
      <w:lvlText w:val="•"/>
      <w:lvlJc w:val="left"/>
      <w:pPr>
        <w:ind w:left="7609" w:hanging="634"/>
      </w:pPr>
      <w:rPr>
        <w:rFonts w:hint="default"/>
        <w:lang w:val="lv-LV" w:eastAsia="en-US" w:bidi="ar-SA"/>
      </w:rPr>
    </w:lvl>
  </w:abstractNum>
  <w:abstractNum w:abstractNumId="18" w15:restartNumberingAfterBreak="0">
    <w:nsid w:val="70DD22EF"/>
    <w:multiLevelType w:val="multilevel"/>
    <w:tmpl w:val="BAE4495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5C19B3"/>
    <w:multiLevelType w:val="multilevel"/>
    <w:tmpl w:val="5EF8BA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4C5353"/>
    <w:multiLevelType w:val="multilevel"/>
    <w:tmpl w:val="BEECEF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8E48AA"/>
    <w:multiLevelType w:val="multilevel"/>
    <w:tmpl w:val="E4CC2A0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E54AAD"/>
    <w:multiLevelType w:val="multilevel"/>
    <w:tmpl w:val="055E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898205">
    <w:abstractNumId w:val="10"/>
  </w:num>
  <w:num w:numId="2" w16cid:durableId="1963266545">
    <w:abstractNumId w:val="13"/>
  </w:num>
  <w:num w:numId="3" w16cid:durableId="450445054">
    <w:abstractNumId w:val="6"/>
  </w:num>
  <w:num w:numId="4" w16cid:durableId="971400440">
    <w:abstractNumId w:val="15"/>
  </w:num>
  <w:num w:numId="5" w16cid:durableId="394395815">
    <w:abstractNumId w:val="7"/>
  </w:num>
  <w:num w:numId="6" w16cid:durableId="278031392">
    <w:abstractNumId w:val="11"/>
  </w:num>
  <w:num w:numId="7" w16cid:durableId="699012612">
    <w:abstractNumId w:val="14"/>
  </w:num>
  <w:num w:numId="8" w16cid:durableId="436607674">
    <w:abstractNumId w:val="16"/>
  </w:num>
  <w:num w:numId="9" w16cid:durableId="1565069520">
    <w:abstractNumId w:val="3"/>
  </w:num>
  <w:num w:numId="10" w16cid:durableId="1033531005">
    <w:abstractNumId w:val="8"/>
  </w:num>
  <w:num w:numId="11" w16cid:durableId="1768646856">
    <w:abstractNumId w:val="20"/>
  </w:num>
  <w:num w:numId="12" w16cid:durableId="2102219924">
    <w:abstractNumId w:val="2"/>
  </w:num>
  <w:num w:numId="13" w16cid:durableId="225605323">
    <w:abstractNumId w:val="19"/>
  </w:num>
  <w:num w:numId="14" w16cid:durableId="410544747">
    <w:abstractNumId w:val="5"/>
  </w:num>
  <w:num w:numId="15" w16cid:durableId="1656376384">
    <w:abstractNumId w:val="12"/>
  </w:num>
  <w:num w:numId="16" w16cid:durableId="142889735">
    <w:abstractNumId w:val="21"/>
  </w:num>
  <w:num w:numId="17" w16cid:durableId="154688537">
    <w:abstractNumId w:val="18"/>
  </w:num>
  <w:num w:numId="18" w16cid:durableId="623148110">
    <w:abstractNumId w:val="22"/>
  </w:num>
  <w:num w:numId="19" w16cid:durableId="388579107">
    <w:abstractNumId w:val="4"/>
  </w:num>
  <w:num w:numId="20" w16cid:durableId="637534339">
    <w:abstractNumId w:val="17"/>
  </w:num>
  <w:num w:numId="21" w16cid:durableId="521747882">
    <w:abstractNumId w:val="9"/>
  </w:num>
  <w:num w:numId="22" w16cid:durableId="940454043">
    <w:abstractNumId w:val="6"/>
  </w:num>
  <w:num w:numId="23" w16cid:durableId="1831018525">
    <w:abstractNumId w:val="10"/>
  </w:num>
  <w:num w:numId="24" w16cid:durableId="751506748">
    <w:abstractNumId w:val="6"/>
  </w:num>
  <w:num w:numId="25" w16cid:durableId="422381459">
    <w:abstractNumId w:val="1"/>
  </w:num>
  <w:num w:numId="26" w16cid:durableId="1522234355">
    <w:abstractNumId w:val="6"/>
  </w:num>
  <w:num w:numId="27" w16cid:durableId="1899440269">
    <w:abstractNumId w:val="0"/>
  </w:num>
  <w:num w:numId="28" w16cid:durableId="1434326765">
    <w:abstractNumId w:val="6"/>
    <w:lvlOverride w:ilvl="0">
      <w:lvl w:ilvl="0">
        <w:start w:val="1"/>
        <w:numFmt w:val="decimal"/>
        <w:pStyle w:val="Level1Numbered"/>
        <w:lvlText w:val="%1."/>
        <w:lvlJc w:val="left"/>
        <w:pPr>
          <w:tabs>
            <w:tab w:val="num" w:pos="720"/>
          </w:tabs>
          <w:ind w:left="720" w:hanging="360"/>
        </w:pPr>
        <w:rPr>
          <w:rFonts w:hint="default"/>
        </w:rPr>
      </w:lvl>
    </w:lvlOverride>
    <w:lvlOverride w:ilvl="1">
      <w:lvl w:ilvl="1">
        <w:start w:val="1"/>
        <w:numFmt w:val="decimal"/>
        <w:pStyle w:val="Level2Numbered"/>
        <w:lvlText w:val="%1.%2."/>
        <w:lvlJc w:val="left"/>
        <w:pPr>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7B"/>
    <w:rsid w:val="00000694"/>
    <w:rsid w:val="0002256A"/>
    <w:rsid w:val="000857BC"/>
    <w:rsid w:val="0008590B"/>
    <w:rsid w:val="000C43C6"/>
    <w:rsid w:val="000E2493"/>
    <w:rsid w:val="000F00F2"/>
    <w:rsid w:val="001477EF"/>
    <w:rsid w:val="00167FDB"/>
    <w:rsid w:val="001767A2"/>
    <w:rsid w:val="00181E91"/>
    <w:rsid w:val="001867FD"/>
    <w:rsid w:val="001A3AE2"/>
    <w:rsid w:val="001B11B8"/>
    <w:rsid w:val="001B3B55"/>
    <w:rsid w:val="001C0347"/>
    <w:rsid w:val="001C1BA3"/>
    <w:rsid w:val="00213D09"/>
    <w:rsid w:val="00257C04"/>
    <w:rsid w:val="0026105E"/>
    <w:rsid w:val="00290F41"/>
    <w:rsid w:val="0029760B"/>
    <w:rsid w:val="002B1868"/>
    <w:rsid w:val="002C3FB3"/>
    <w:rsid w:val="002E1A83"/>
    <w:rsid w:val="002E6034"/>
    <w:rsid w:val="002F0877"/>
    <w:rsid w:val="002F18B3"/>
    <w:rsid w:val="002F66A5"/>
    <w:rsid w:val="003030F7"/>
    <w:rsid w:val="003041E1"/>
    <w:rsid w:val="00342060"/>
    <w:rsid w:val="00343C29"/>
    <w:rsid w:val="00367A2C"/>
    <w:rsid w:val="0037017D"/>
    <w:rsid w:val="003918C2"/>
    <w:rsid w:val="00397E12"/>
    <w:rsid w:val="003C76DA"/>
    <w:rsid w:val="003E4F63"/>
    <w:rsid w:val="003F5362"/>
    <w:rsid w:val="003F635A"/>
    <w:rsid w:val="0041325A"/>
    <w:rsid w:val="004320C8"/>
    <w:rsid w:val="004611B5"/>
    <w:rsid w:val="00473EFF"/>
    <w:rsid w:val="00477EA8"/>
    <w:rsid w:val="004A4905"/>
    <w:rsid w:val="004D1C4B"/>
    <w:rsid w:val="004D2CC0"/>
    <w:rsid w:val="004D79CF"/>
    <w:rsid w:val="00515DF8"/>
    <w:rsid w:val="00517E72"/>
    <w:rsid w:val="00562BA0"/>
    <w:rsid w:val="00571891"/>
    <w:rsid w:val="005C16AC"/>
    <w:rsid w:val="005E6DD1"/>
    <w:rsid w:val="005E7E39"/>
    <w:rsid w:val="00605A22"/>
    <w:rsid w:val="00612B72"/>
    <w:rsid w:val="00634AAF"/>
    <w:rsid w:val="00655312"/>
    <w:rsid w:val="006B2AD6"/>
    <w:rsid w:val="006C2798"/>
    <w:rsid w:val="006C47D5"/>
    <w:rsid w:val="00702F03"/>
    <w:rsid w:val="00724EE3"/>
    <w:rsid w:val="00741ABD"/>
    <w:rsid w:val="00744FEA"/>
    <w:rsid w:val="007B389C"/>
    <w:rsid w:val="008045D8"/>
    <w:rsid w:val="00804BFE"/>
    <w:rsid w:val="00811DA0"/>
    <w:rsid w:val="0081634D"/>
    <w:rsid w:val="008218AB"/>
    <w:rsid w:val="0083243F"/>
    <w:rsid w:val="008705D0"/>
    <w:rsid w:val="008C5F15"/>
    <w:rsid w:val="00904879"/>
    <w:rsid w:val="00916221"/>
    <w:rsid w:val="00922E86"/>
    <w:rsid w:val="009510A2"/>
    <w:rsid w:val="00951FD4"/>
    <w:rsid w:val="00956F68"/>
    <w:rsid w:val="00973E9A"/>
    <w:rsid w:val="009A60C0"/>
    <w:rsid w:val="009F7CBB"/>
    <w:rsid w:val="00A058C0"/>
    <w:rsid w:val="00A12E19"/>
    <w:rsid w:val="00A16DCA"/>
    <w:rsid w:val="00A178B6"/>
    <w:rsid w:val="00A3019F"/>
    <w:rsid w:val="00A402FC"/>
    <w:rsid w:val="00A66AFF"/>
    <w:rsid w:val="00A701A2"/>
    <w:rsid w:val="00A70A36"/>
    <w:rsid w:val="00A86181"/>
    <w:rsid w:val="00AA3266"/>
    <w:rsid w:val="00AD5063"/>
    <w:rsid w:val="00B02F6C"/>
    <w:rsid w:val="00B0693A"/>
    <w:rsid w:val="00B2108D"/>
    <w:rsid w:val="00B22711"/>
    <w:rsid w:val="00B6318A"/>
    <w:rsid w:val="00B66996"/>
    <w:rsid w:val="00B910C7"/>
    <w:rsid w:val="00BC7DC8"/>
    <w:rsid w:val="00C257ED"/>
    <w:rsid w:val="00C43B79"/>
    <w:rsid w:val="00C52B87"/>
    <w:rsid w:val="00C97681"/>
    <w:rsid w:val="00CA5F9B"/>
    <w:rsid w:val="00CD198D"/>
    <w:rsid w:val="00CE7BE5"/>
    <w:rsid w:val="00CF6F60"/>
    <w:rsid w:val="00D023FA"/>
    <w:rsid w:val="00D0756F"/>
    <w:rsid w:val="00D12079"/>
    <w:rsid w:val="00D27FAC"/>
    <w:rsid w:val="00D5100B"/>
    <w:rsid w:val="00D53454"/>
    <w:rsid w:val="00DA5679"/>
    <w:rsid w:val="00DA6BA8"/>
    <w:rsid w:val="00DA6FBF"/>
    <w:rsid w:val="00DC7C8D"/>
    <w:rsid w:val="00DD1233"/>
    <w:rsid w:val="00E06159"/>
    <w:rsid w:val="00E30606"/>
    <w:rsid w:val="00E460C1"/>
    <w:rsid w:val="00E67778"/>
    <w:rsid w:val="00E76C05"/>
    <w:rsid w:val="00E87A38"/>
    <w:rsid w:val="00E95C33"/>
    <w:rsid w:val="00EA264D"/>
    <w:rsid w:val="00EB4AB6"/>
    <w:rsid w:val="00EB65FE"/>
    <w:rsid w:val="00ED287B"/>
    <w:rsid w:val="00EE610C"/>
    <w:rsid w:val="00F05BEA"/>
    <w:rsid w:val="00F1553C"/>
    <w:rsid w:val="00F53F53"/>
    <w:rsid w:val="00F752D7"/>
    <w:rsid w:val="00F94025"/>
    <w:rsid w:val="00F95D15"/>
    <w:rsid w:val="00F95DDF"/>
    <w:rsid w:val="00F97B9D"/>
    <w:rsid w:val="00FC269C"/>
    <w:rsid w:val="00FD466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0A0D"/>
  <w15:chartTrackingRefBased/>
  <w15:docId w15:val="{C3429BE2-7AEC-4BDF-B6CC-201E5AE3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66996"/>
    <w:pPr>
      <w:numPr>
        <w:numId w:val="1"/>
      </w:numPr>
      <w:spacing w:before="480"/>
      <w:outlineLvl w:val="0"/>
    </w:pPr>
    <w:rPr>
      <w:rFonts w:ascii="Times New Roman" w:hAnsi="Times New Roman" w:cs="Times New Roman"/>
      <w:b/>
      <w:bCs/>
    </w:rPr>
  </w:style>
  <w:style w:type="paragraph" w:styleId="Heading2">
    <w:name w:val="heading 2"/>
    <w:basedOn w:val="Normal"/>
    <w:next w:val="Normal"/>
    <w:link w:val="Heading2Char"/>
    <w:uiPriority w:val="9"/>
    <w:semiHidden/>
    <w:unhideWhenUsed/>
    <w:qFormat/>
    <w:rsid w:val="00ED2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996"/>
    <w:rPr>
      <w:rFonts w:ascii="Times New Roman" w:hAnsi="Times New Roman" w:cs="Times New Roman"/>
      <w:b/>
      <w:bCs/>
    </w:rPr>
  </w:style>
  <w:style w:type="character" w:customStyle="1" w:styleId="Heading2Char">
    <w:name w:val="Heading 2 Char"/>
    <w:basedOn w:val="DefaultParagraphFont"/>
    <w:link w:val="Heading2"/>
    <w:uiPriority w:val="9"/>
    <w:semiHidden/>
    <w:rsid w:val="00ED2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87B"/>
    <w:rPr>
      <w:rFonts w:eastAsiaTheme="majorEastAsia" w:cstheme="majorBidi"/>
      <w:color w:val="272727" w:themeColor="text1" w:themeTint="D8"/>
    </w:rPr>
  </w:style>
  <w:style w:type="paragraph" w:styleId="Title">
    <w:name w:val="Title"/>
    <w:basedOn w:val="Normal"/>
    <w:next w:val="Normal"/>
    <w:link w:val="TitleChar"/>
    <w:uiPriority w:val="10"/>
    <w:qFormat/>
    <w:rsid w:val="00F752D7"/>
    <w:pPr>
      <w:jc w:val="center"/>
    </w:pPr>
    <w:rPr>
      <w:b/>
      <w:bCs/>
      <w:color w:val="9E1A16"/>
      <w:sz w:val="40"/>
      <w:szCs w:val="40"/>
    </w:rPr>
  </w:style>
  <w:style w:type="character" w:customStyle="1" w:styleId="TitleChar">
    <w:name w:val="Title Char"/>
    <w:basedOn w:val="DefaultParagraphFont"/>
    <w:link w:val="Title"/>
    <w:uiPriority w:val="10"/>
    <w:rsid w:val="00F752D7"/>
    <w:rPr>
      <w:b/>
      <w:bCs/>
      <w:color w:val="9E1A16"/>
      <w:sz w:val="40"/>
      <w:szCs w:val="40"/>
    </w:rPr>
  </w:style>
  <w:style w:type="paragraph" w:styleId="Subtitle">
    <w:name w:val="Subtitle"/>
    <w:basedOn w:val="Normal"/>
    <w:next w:val="Normal"/>
    <w:link w:val="SubtitleChar"/>
    <w:uiPriority w:val="11"/>
    <w:qFormat/>
    <w:rsid w:val="00F752D7"/>
    <w:pPr>
      <w:jc w:val="center"/>
    </w:pPr>
    <w:rPr>
      <w:sz w:val="32"/>
      <w:szCs w:val="32"/>
    </w:rPr>
  </w:style>
  <w:style w:type="character" w:customStyle="1" w:styleId="SubtitleChar">
    <w:name w:val="Subtitle Char"/>
    <w:basedOn w:val="DefaultParagraphFont"/>
    <w:link w:val="Subtitle"/>
    <w:uiPriority w:val="11"/>
    <w:rsid w:val="00F752D7"/>
    <w:rPr>
      <w:sz w:val="32"/>
      <w:szCs w:val="32"/>
    </w:rPr>
  </w:style>
  <w:style w:type="paragraph" w:styleId="Quote">
    <w:name w:val="Quote"/>
    <w:basedOn w:val="Normal"/>
    <w:next w:val="Normal"/>
    <w:link w:val="QuoteChar"/>
    <w:uiPriority w:val="29"/>
    <w:qFormat/>
    <w:rsid w:val="00ED287B"/>
    <w:pPr>
      <w:spacing w:before="160"/>
      <w:jc w:val="center"/>
    </w:pPr>
    <w:rPr>
      <w:i/>
      <w:iCs/>
      <w:color w:val="404040" w:themeColor="text1" w:themeTint="BF"/>
    </w:rPr>
  </w:style>
  <w:style w:type="character" w:customStyle="1" w:styleId="QuoteChar">
    <w:name w:val="Quote Char"/>
    <w:basedOn w:val="DefaultParagraphFont"/>
    <w:link w:val="Quote"/>
    <w:uiPriority w:val="29"/>
    <w:rsid w:val="00ED287B"/>
    <w:rPr>
      <w:i/>
      <w:iCs/>
      <w:color w:val="404040" w:themeColor="text1" w:themeTint="BF"/>
    </w:rPr>
  </w:style>
  <w:style w:type="paragraph" w:styleId="ListParagraph">
    <w:name w:val="List Paragraph"/>
    <w:basedOn w:val="Normal"/>
    <w:uiPriority w:val="1"/>
    <w:qFormat/>
    <w:rsid w:val="00ED287B"/>
    <w:pPr>
      <w:ind w:left="720"/>
      <w:contextualSpacing/>
    </w:pPr>
  </w:style>
  <w:style w:type="character" w:styleId="IntenseEmphasis">
    <w:name w:val="Intense Emphasis"/>
    <w:basedOn w:val="DefaultParagraphFont"/>
    <w:uiPriority w:val="21"/>
    <w:qFormat/>
    <w:rsid w:val="00ED287B"/>
    <w:rPr>
      <w:i/>
      <w:iCs/>
      <w:color w:val="0F4761" w:themeColor="accent1" w:themeShade="BF"/>
    </w:rPr>
  </w:style>
  <w:style w:type="paragraph" w:styleId="IntenseQuote">
    <w:name w:val="Intense Quote"/>
    <w:basedOn w:val="Normal"/>
    <w:next w:val="Normal"/>
    <w:link w:val="IntenseQuoteChar"/>
    <w:uiPriority w:val="30"/>
    <w:qFormat/>
    <w:rsid w:val="00ED2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87B"/>
    <w:rPr>
      <w:i/>
      <w:iCs/>
      <w:color w:val="0F4761" w:themeColor="accent1" w:themeShade="BF"/>
    </w:rPr>
  </w:style>
  <w:style w:type="character" w:styleId="IntenseReference">
    <w:name w:val="Intense Reference"/>
    <w:basedOn w:val="DefaultParagraphFont"/>
    <w:uiPriority w:val="32"/>
    <w:qFormat/>
    <w:rsid w:val="00ED287B"/>
    <w:rPr>
      <w:b/>
      <w:bCs/>
      <w:smallCaps/>
      <w:color w:val="0F4761" w:themeColor="accent1" w:themeShade="BF"/>
      <w:spacing w:val="5"/>
    </w:rPr>
  </w:style>
  <w:style w:type="paragraph" w:styleId="FootnoteText">
    <w:name w:val="footnote text"/>
    <w:basedOn w:val="Normal"/>
    <w:link w:val="FootnoteTextChar"/>
    <w:uiPriority w:val="99"/>
    <w:semiHidden/>
    <w:unhideWhenUsed/>
    <w:rsid w:val="00922E86"/>
    <w:pPr>
      <w:widowControl w:val="0"/>
      <w:suppressAutoHyphens/>
      <w:autoSpaceDE w:val="0"/>
      <w:spacing w:after="0" w:line="240" w:lineRule="auto"/>
    </w:pPr>
    <w:rPr>
      <w:rFonts w:ascii="Times New Roman" w:eastAsia="Times New Roman" w:hAnsi="Times New Roman" w:cs="Times New Roman"/>
      <w:kern w:val="0"/>
      <w:sz w:val="20"/>
      <w:szCs w:val="20"/>
      <w:lang w:val="en-US" w:eastAsia="zh-CN"/>
      <w14:ligatures w14:val="none"/>
    </w:rPr>
  </w:style>
  <w:style w:type="character" w:customStyle="1" w:styleId="FootnoteTextChar">
    <w:name w:val="Footnote Text Char"/>
    <w:basedOn w:val="DefaultParagraphFont"/>
    <w:link w:val="FootnoteText"/>
    <w:uiPriority w:val="99"/>
    <w:semiHidden/>
    <w:rsid w:val="00922E86"/>
    <w:rPr>
      <w:rFonts w:ascii="Times New Roman" w:eastAsia="Times New Roman" w:hAnsi="Times New Roman" w:cs="Times New Roman"/>
      <w:kern w:val="0"/>
      <w:sz w:val="20"/>
      <w:szCs w:val="20"/>
      <w:lang w:val="en-US" w:eastAsia="zh-CN"/>
      <w14:ligatures w14:val="none"/>
    </w:rPr>
  </w:style>
  <w:style w:type="character" w:styleId="FootnoteReference">
    <w:name w:val="footnote reference"/>
    <w:uiPriority w:val="99"/>
    <w:semiHidden/>
    <w:unhideWhenUsed/>
    <w:rsid w:val="00922E86"/>
    <w:rPr>
      <w:vertAlign w:val="superscript"/>
    </w:rPr>
  </w:style>
  <w:style w:type="paragraph" w:customStyle="1" w:styleId="Level1Numbered">
    <w:name w:val="Level 1 Numbered"/>
    <w:basedOn w:val="Normal"/>
    <w:link w:val="Level1NumberedChar"/>
    <w:qFormat/>
    <w:rsid w:val="00B66996"/>
    <w:pPr>
      <w:numPr>
        <w:numId w:val="3"/>
      </w:numPr>
      <w:jc w:val="both"/>
    </w:pPr>
    <w:rPr>
      <w:rFonts w:ascii="Times New Roman" w:hAnsi="Times New Roman" w:cs="Times New Roman"/>
    </w:rPr>
  </w:style>
  <w:style w:type="character" w:customStyle="1" w:styleId="Level1NumberedChar">
    <w:name w:val="Level 1 Numbered Char"/>
    <w:basedOn w:val="DefaultParagraphFont"/>
    <w:link w:val="Level1Numbered"/>
    <w:rsid w:val="00B66996"/>
    <w:rPr>
      <w:rFonts w:ascii="Times New Roman" w:hAnsi="Times New Roman" w:cs="Times New Roman"/>
    </w:rPr>
  </w:style>
  <w:style w:type="paragraph" w:customStyle="1" w:styleId="Level2Numbered">
    <w:name w:val="Level 2 Numbered"/>
    <w:basedOn w:val="Level1Numbered"/>
    <w:link w:val="Level2NumberedChar"/>
    <w:qFormat/>
    <w:rsid w:val="00B66996"/>
    <w:pPr>
      <w:numPr>
        <w:ilvl w:val="1"/>
        <w:numId w:val="28"/>
      </w:numPr>
      <w:ind w:left="709" w:firstLine="120"/>
    </w:pPr>
  </w:style>
  <w:style w:type="character" w:customStyle="1" w:styleId="Level2NumberedChar">
    <w:name w:val="Level 2 Numbered Char"/>
    <w:basedOn w:val="Level1NumberedChar"/>
    <w:link w:val="Level2Numbered"/>
    <w:rsid w:val="00B66996"/>
    <w:rPr>
      <w:rFonts w:ascii="Times New Roman" w:hAnsi="Times New Roman" w:cs="Times New Roman"/>
    </w:rPr>
  </w:style>
  <w:style w:type="paragraph" w:styleId="Revision">
    <w:name w:val="Revision"/>
    <w:hidden/>
    <w:uiPriority w:val="99"/>
    <w:semiHidden/>
    <w:rsid w:val="00904879"/>
    <w:pPr>
      <w:spacing w:after="0" w:line="240" w:lineRule="auto"/>
    </w:pPr>
  </w:style>
  <w:style w:type="character" w:styleId="CommentReference">
    <w:name w:val="annotation reference"/>
    <w:basedOn w:val="DefaultParagraphFont"/>
    <w:uiPriority w:val="99"/>
    <w:semiHidden/>
    <w:unhideWhenUsed/>
    <w:rsid w:val="00000694"/>
    <w:rPr>
      <w:sz w:val="16"/>
      <w:szCs w:val="16"/>
    </w:rPr>
  </w:style>
  <w:style w:type="paragraph" w:styleId="CommentText">
    <w:name w:val="annotation text"/>
    <w:basedOn w:val="Normal"/>
    <w:link w:val="CommentTextChar"/>
    <w:uiPriority w:val="99"/>
    <w:unhideWhenUsed/>
    <w:rsid w:val="00000694"/>
    <w:pPr>
      <w:spacing w:line="240" w:lineRule="auto"/>
    </w:pPr>
    <w:rPr>
      <w:sz w:val="20"/>
      <w:szCs w:val="20"/>
    </w:rPr>
  </w:style>
  <w:style w:type="character" w:customStyle="1" w:styleId="CommentTextChar">
    <w:name w:val="Comment Text Char"/>
    <w:basedOn w:val="DefaultParagraphFont"/>
    <w:link w:val="CommentText"/>
    <w:uiPriority w:val="99"/>
    <w:rsid w:val="00000694"/>
    <w:rPr>
      <w:sz w:val="20"/>
      <w:szCs w:val="20"/>
    </w:rPr>
  </w:style>
  <w:style w:type="paragraph" w:styleId="CommentSubject">
    <w:name w:val="annotation subject"/>
    <w:basedOn w:val="CommentText"/>
    <w:next w:val="CommentText"/>
    <w:link w:val="CommentSubjectChar"/>
    <w:uiPriority w:val="99"/>
    <w:semiHidden/>
    <w:unhideWhenUsed/>
    <w:rsid w:val="00000694"/>
    <w:rPr>
      <w:b/>
      <w:bCs/>
    </w:rPr>
  </w:style>
  <w:style w:type="character" w:customStyle="1" w:styleId="CommentSubjectChar">
    <w:name w:val="Comment Subject Char"/>
    <w:basedOn w:val="CommentTextChar"/>
    <w:link w:val="CommentSubject"/>
    <w:uiPriority w:val="99"/>
    <w:semiHidden/>
    <w:rsid w:val="00000694"/>
    <w:rPr>
      <w:b/>
      <w:bCs/>
      <w:sz w:val="20"/>
      <w:szCs w:val="20"/>
    </w:rPr>
  </w:style>
  <w:style w:type="paragraph" w:styleId="NormalWeb">
    <w:name w:val="Normal (Web)"/>
    <w:basedOn w:val="Normal"/>
    <w:uiPriority w:val="99"/>
    <w:unhideWhenUsed/>
    <w:rsid w:val="00CA5F9B"/>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Strong">
    <w:name w:val="Strong"/>
    <w:basedOn w:val="DefaultParagraphFont"/>
    <w:uiPriority w:val="22"/>
    <w:qFormat/>
    <w:rsid w:val="00CA5F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09764">
      <w:marLeft w:val="0"/>
      <w:marRight w:val="0"/>
      <w:marTop w:val="0"/>
      <w:marBottom w:val="0"/>
      <w:divBdr>
        <w:top w:val="none" w:sz="0" w:space="0" w:color="auto"/>
        <w:left w:val="none" w:sz="0" w:space="0" w:color="auto"/>
        <w:bottom w:val="none" w:sz="0" w:space="0" w:color="auto"/>
        <w:right w:val="none" w:sz="0" w:space="0" w:color="auto"/>
      </w:divBdr>
    </w:div>
    <w:div w:id="16141676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C0A06-AE1B-4F59-9714-8AE099FB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5899</Words>
  <Characters>3363</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Ēlerte</dc:creator>
  <cp:keywords/>
  <dc:description/>
  <cp:lastModifiedBy>Solvita Batarāga</cp:lastModifiedBy>
  <cp:revision>7</cp:revision>
  <dcterms:created xsi:type="dcterms:W3CDTF">2025-10-20T07:14:00Z</dcterms:created>
  <dcterms:modified xsi:type="dcterms:W3CDTF">2025-10-23T12:22:00Z</dcterms:modified>
</cp:coreProperties>
</file>